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93E4" w14:textId="7081E506" w:rsidR="009F3091" w:rsidRDefault="00ED0A20" w:rsidP="00B5480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Innovación digital en el ecosistema de</w:t>
      </w:r>
      <w:r w:rsidR="002A0197" w:rsidRPr="002A0197">
        <w:rPr>
          <w:rFonts w:ascii="Arial" w:hAnsi="Arial" w:cs="Arial"/>
          <w:b/>
          <w:bCs/>
          <w:i/>
          <w:iCs/>
          <w:sz w:val="28"/>
          <w:szCs w:val="28"/>
        </w:rPr>
        <w:t xml:space="preserve"> la </w:t>
      </w:r>
      <w:proofErr w:type="spellStart"/>
      <w:r w:rsidR="002A0197" w:rsidRPr="002A0197">
        <w:rPr>
          <w:rFonts w:ascii="Arial" w:hAnsi="Arial" w:cs="Arial"/>
          <w:b/>
          <w:bCs/>
          <w:i/>
          <w:iCs/>
          <w:sz w:val="28"/>
          <w:szCs w:val="28"/>
        </w:rPr>
        <w:t>silver</w:t>
      </w:r>
      <w:proofErr w:type="spellEnd"/>
      <w:r w:rsidR="002A0197" w:rsidRPr="002A019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2A0197" w:rsidRPr="002A0197">
        <w:rPr>
          <w:rFonts w:ascii="Arial" w:hAnsi="Arial" w:cs="Arial"/>
          <w:b/>
          <w:bCs/>
          <w:i/>
          <w:iCs/>
          <w:sz w:val="28"/>
          <w:szCs w:val="28"/>
        </w:rPr>
        <w:t>economy</w:t>
      </w:r>
      <w:proofErr w:type="spellEnd"/>
      <w:r w:rsidR="002A0197" w:rsidRPr="002A0197">
        <w:rPr>
          <w:rFonts w:ascii="Arial" w:hAnsi="Arial" w:cs="Arial"/>
          <w:b/>
          <w:bCs/>
          <w:i/>
          <w:iCs/>
          <w:sz w:val="28"/>
          <w:szCs w:val="28"/>
        </w:rPr>
        <w:t xml:space="preserve"> para </w:t>
      </w:r>
      <w:r>
        <w:rPr>
          <w:rFonts w:ascii="Arial" w:hAnsi="Arial" w:cs="Arial"/>
          <w:b/>
          <w:bCs/>
          <w:i/>
          <w:iCs/>
          <w:sz w:val="28"/>
          <w:szCs w:val="28"/>
        </w:rPr>
        <w:t>responder</w:t>
      </w:r>
      <w:r w:rsidR="002A0197" w:rsidRPr="002A0197">
        <w:rPr>
          <w:rFonts w:ascii="Arial" w:hAnsi="Arial" w:cs="Arial"/>
          <w:b/>
          <w:bCs/>
          <w:i/>
          <w:iCs/>
          <w:sz w:val="28"/>
          <w:szCs w:val="28"/>
        </w:rPr>
        <w:t xml:space="preserve"> a las discapacidades derivadas del envejecimiento</w:t>
      </w:r>
      <w:r w:rsidR="002A019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10974861" w14:textId="77777777" w:rsidR="0044306B" w:rsidRPr="000F4C5E" w:rsidRDefault="0044306B" w:rsidP="00B54808">
      <w:pPr>
        <w:jc w:val="both"/>
        <w:rPr>
          <w:rFonts w:ascii="Arial" w:hAnsi="Arial" w:cs="Arial"/>
          <w:sz w:val="22"/>
          <w:szCs w:val="22"/>
        </w:rPr>
      </w:pPr>
    </w:p>
    <w:p w14:paraId="77AE42D4" w14:textId="77777777" w:rsidR="0050758E" w:rsidRPr="00394368" w:rsidRDefault="0050758E" w:rsidP="00B54808">
      <w:pPr>
        <w:jc w:val="both"/>
        <w:rPr>
          <w:rFonts w:ascii="Arial" w:hAnsi="Arial" w:cs="Arial"/>
          <w:b/>
          <w:bCs/>
        </w:rPr>
      </w:pPr>
      <w:r w:rsidRPr="00394368">
        <w:rPr>
          <w:rFonts w:ascii="Arial" w:hAnsi="Arial" w:cs="Arial"/>
          <w:b/>
          <w:bCs/>
        </w:rPr>
        <w:t>Carmen Llorente Barroso</w:t>
      </w:r>
    </w:p>
    <w:p w14:paraId="7346B746" w14:textId="77777777" w:rsidR="0050758E" w:rsidRDefault="0050758E" w:rsidP="00B54808">
      <w:pPr>
        <w:jc w:val="both"/>
        <w:rPr>
          <w:rFonts w:ascii="Arial" w:hAnsi="Arial" w:cs="Arial"/>
          <w:sz w:val="20"/>
          <w:szCs w:val="20"/>
        </w:rPr>
      </w:pPr>
      <w:r w:rsidRPr="00394368">
        <w:rPr>
          <w:rFonts w:ascii="Arial" w:hAnsi="Arial" w:cs="Arial"/>
          <w:sz w:val="20"/>
          <w:szCs w:val="20"/>
        </w:rPr>
        <w:t>Universidad Complutense de Madrid (UCM). Madrid. España</w:t>
      </w:r>
    </w:p>
    <w:p w14:paraId="7AF1E6CC" w14:textId="77777777" w:rsidR="00394368" w:rsidRPr="00394368" w:rsidRDefault="00394368" w:rsidP="00B54808">
      <w:pPr>
        <w:jc w:val="both"/>
        <w:rPr>
          <w:rFonts w:ascii="Arial" w:hAnsi="Arial" w:cs="Arial"/>
          <w:sz w:val="20"/>
          <w:szCs w:val="20"/>
        </w:rPr>
      </w:pPr>
    </w:p>
    <w:p w14:paraId="2D300F61" w14:textId="77777777" w:rsidR="00286758" w:rsidRPr="00394368" w:rsidRDefault="00286758" w:rsidP="00286758">
      <w:pPr>
        <w:jc w:val="both"/>
        <w:rPr>
          <w:rFonts w:ascii="Arial" w:hAnsi="Arial" w:cs="Arial"/>
          <w:b/>
          <w:bCs/>
        </w:rPr>
      </w:pPr>
      <w:r w:rsidRPr="00394368">
        <w:rPr>
          <w:rFonts w:ascii="Arial" w:hAnsi="Arial" w:cs="Arial"/>
          <w:b/>
          <w:bCs/>
        </w:rPr>
        <w:t xml:space="preserve">Francisco García </w:t>
      </w:r>
      <w:proofErr w:type="spellStart"/>
      <w:r w:rsidRPr="00394368">
        <w:rPr>
          <w:rFonts w:ascii="Arial" w:hAnsi="Arial" w:cs="Arial"/>
          <w:b/>
          <w:bCs/>
        </w:rPr>
        <w:t>García</w:t>
      </w:r>
      <w:proofErr w:type="spellEnd"/>
    </w:p>
    <w:p w14:paraId="27CACC0A" w14:textId="77777777" w:rsidR="00286758" w:rsidRDefault="00286758" w:rsidP="00286758">
      <w:pPr>
        <w:jc w:val="both"/>
        <w:rPr>
          <w:rFonts w:ascii="Arial" w:hAnsi="Arial" w:cs="Arial"/>
          <w:sz w:val="20"/>
          <w:szCs w:val="20"/>
        </w:rPr>
      </w:pPr>
      <w:r w:rsidRPr="00394368">
        <w:rPr>
          <w:rFonts w:ascii="Arial" w:hAnsi="Arial" w:cs="Arial"/>
          <w:sz w:val="20"/>
          <w:szCs w:val="20"/>
        </w:rPr>
        <w:t>Asociación Científica Icono 14 y Universidad Complutense de Madrid (UCM). Madrid. España</w:t>
      </w:r>
    </w:p>
    <w:p w14:paraId="2A026045" w14:textId="77777777" w:rsidR="00286758" w:rsidRPr="00394368" w:rsidRDefault="00286758" w:rsidP="00286758">
      <w:pPr>
        <w:jc w:val="both"/>
        <w:rPr>
          <w:rFonts w:ascii="Arial" w:hAnsi="Arial" w:cs="Arial"/>
          <w:sz w:val="20"/>
          <w:szCs w:val="20"/>
        </w:rPr>
      </w:pPr>
    </w:p>
    <w:p w14:paraId="3833F93B" w14:textId="77777777" w:rsidR="0050758E" w:rsidRPr="00394368" w:rsidRDefault="009F3091" w:rsidP="00B548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 Muñoz Paniagua</w:t>
      </w:r>
    </w:p>
    <w:p w14:paraId="5082CDBA" w14:textId="77777777" w:rsidR="003221BC" w:rsidRDefault="003221BC" w:rsidP="003221BC">
      <w:pPr>
        <w:jc w:val="both"/>
        <w:rPr>
          <w:rFonts w:ascii="Arial" w:hAnsi="Arial" w:cs="Arial"/>
          <w:sz w:val="20"/>
          <w:szCs w:val="20"/>
        </w:rPr>
      </w:pPr>
      <w:r w:rsidRPr="00394368">
        <w:rPr>
          <w:rFonts w:ascii="Arial" w:hAnsi="Arial" w:cs="Arial"/>
          <w:sz w:val="20"/>
          <w:szCs w:val="20"/>
        </w:rPr>
        <w:t>Universidad Complutense de Madrid (UCM). Madrid. España</w:t>
      </w:r>
    </w:p>
    <w:p w14:paraId="3CED0ED2" w14:textId="77777777" w:rsidR="00394368" w:rsidRPr="00394368" w:rsidRDefault="00394368" w:rsidP="00B54808">
      <w:pPr>
        <w:jc w:val="both"/>
        <w:rPr>
          <w:rFonts w:ascii="Arial" w:hAnsi="Arial" w:cs="Arial"/>
          <w:sz w:val="20"/>
          <w:szCs w:val="20"/>
        </w:rPr>
      </w:pPr>
    </w:p>
    <w:p w14:paraId="51458621" w14:textId="77777777" w:rsidR="00FA0B8F" w:rsidRPr="00B54808" w:rsidRDefault="00FA0B8F" w:rsidP="00B54808">
      <w:pPr>
        <w:jc w:val="both"/>
        <w:rPr>
          <w:rFonts w:ascii="Arial" w:hAnsi="Arial" w:cs="Arial"/>
          <w:sz w:val="22"/>
          <w:szCs w:val="22"/>
        </w:rPr>
      </w:pPr>
    </w:p>
    <w:p w14:paraId="596BD00E" w14:textId="77777777" w:rsidR="0050758E" w:rsidRDefault="0050758E" w:rsidP="00B54808">
      <w:pPr>
        <w:jc w:val="both"/>
        <w:rPr>
          <w:rFonts w:ascii="Arial" w:hAnsi="Arial" w:cs="Arial"/>
          <w:b/>
          <w:bCs/>
        </w:rPr>
      </w:pPr>
      <w:r w:rsidRPr="00394368">
        <w:rPr>
          <w:rFonts w:ascii="Arial" w:hAnsi="Arial" w:cs="Arial"/>
          <w:b/>
          <w:bCs/>
        </w:rPr>
        <w:t>Resumen</w:t>
      </w:r>
    </w:p>
    <w:p w14:paraId="18199B81" w14:textId="77777777" w:rsidR="00196B3A" w:rsidRPr="00B13EF0" w:rsidRDefault="00196B3A" w:rsidP="00B54808">
      <w:pPr>
        <w:jc w:val="both"/>
        <w:rPr>
          <w:rFonts w:ascii="Arial" w:hAnsi="Arial" w:cs="Arial"/>
          <w:b/>
          <w:bCs/>
        </w:rPr>
      </w:pPr>
    </w:p>
    <w:p w14:paraId="1C4AFA55" w14:textId="4CCC4391" w:rsidR="00F01872" w:rsidRPr="006F26CD" w:rsidRDefault="00BB76A6" w:rsidP="00F01872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El envejecimiento poblacional está desconfigurando </w:t>
      </w:r>
      <w:r w:rsidR="00A858E3" w:rsidRPr="00A858E3">
        <w:rPr>
          <w:rFonts w:ascii="Arial" w:hAnsi="Arial" w:cs="Arial"/>
          <w:color w:val="000000" w:themeColor="text1"/>
        </w:rPr>
        <w:t>la pirámide demográfica</w:t>
      </w:r>
      <w:r w:rsidR="00342B7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 nivel mundial</w:t>
      </w:r>
      <w:r w:rsidR="00A858E3" w:rsidRPr="00A858E3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L</w:t>
      </w:r>
      <w:r w:rsidR="00342B79">
        <w:rPr>
          <w:rFonts w:ascii="Arial" w:hAnsi="Arial" w:cs="Arial"/>
          <w:color w:val="000000" w:themeColor="text1"/>
        </w:rPr>
        <w:t xml:space="preserve">as personas mayores de 50 años </w:t>
      </w:r>
      <w:r w:rsidR="004B2363">
        <w:rPr>
          <w:rFonts w:ascii="Arial" w:hAnsi="Arial" w:cs="Arial"/>
          <w:color w:val="000000" w:themeColor="text1"/>
        </w:rPr>
        <w:t>pasarán</w:t>
      </w:r>
      <w:r w:rsidR="00342B79">
        <w:rPr>
          <w:rFonts w:ascii="Arial" w:hAnsi="Arial" w:cs="Arial"/>
          <w:color w:val="000000" w:themeColor="text1"/>
        </w:rPr>
        <w:t xml:space="preserve"> de un 12% </w:t>
      </w:r>
      <w:r>
        <w:rPr>
          <w:rFonts w:ascii="Arial" w:hAnsi="Arial" w:cs="Arial"/>
          <w:color w:val="000000" w:themeColor="text1"/>
        </w:rPr>
        <w:t xml:space="preserve">en 2015 </w:t>
      </w:r>
      <w:r w:rsidR="00342B79">
        <w:rPr>
          <w:rFonts w:ascii="Arial" w:hAnsi="Arial" w:cs="Arial"/>
          <w:color w:val="000000" w:themeColor="text1"/>
        </w:rPr>
        <w:t xml:space="preserve">a un 22% </w:t>
      </w:r>
      <w:r>
        <w:rPr>
          <w:rFonts w:ascii="Arial" w:hAnsi="Arial" w:cs="Arial"/>
          <w:color w:val="000000" w:themeColor="text1"/>
        </w:rPr>
        <w:t>en 2050</w:t>
      </w:r>
      <w:r w:rsidR="00342B79">
        <w:rPr>
          <w:rFonts w:ascii="Arial" w:hAnsi="Arial" w:cs="Arial"/>
          <w:color w:val="000000" w:themeColor="text1"/>
        </w:rPr>
        <w:t xml:space="preserve"> (WHO, 2021)</w:t>
      </w:r>
      <w:r>
        <w:rPr>
          <w:rFonts w:ascii="Arial" w:hAnsi="Arial" w:cs="Arial"/>
          <w:color w:val="000000" w:themeColor="text1"/>
        </w:rPr>
        <w:t xml:space="preserve">, año en el que se </w:t>
      </w:r>
      <w:r w:rsidR="004B2363">
        <w:rPr>
          <w:rFonts w:ascii="Arial" w:hAnsi="Arial" w:cs="Arial"/>
          <w:color w:val="000000" w:themeColor="text1"/>
        </w:rPr>
        <w:t>prevé</w:t>
      </w:r>
      <w:r>
        <w:rPr>
          <w:rFonts w:ascii="Arial" w:hAnsi="Arial" w:cs="Arial"/>
          <w:color w:val="000000" w:themeColor="text1"/>
        </w:rPr>
        <w:t xml:space="preserve"> que</w:t>
      </w:r>
      <w:r w:rsidR="004B2363">
        <w:rPr>
          <w:rFonts w:ascii="Arial" w:hAnsi="Arial" w:cs="Arial"/>
          <w:color w:val="000000" w:themeColor="text1"/>
        </w:rPr>
        <w:t xml:space="preserve"> hasta el 16% de la población mundial supere los 65 años, </w:t>
      </w:r>
      <w:r w:rsidR="00A71979">
        <w:rPr>
          <w:rFonts w:ascii="Arial" w:hAnsi="Arial" w:cs="Arial"/>
          <w:color w:val="000000" w:themeColor="text1"/>
        </w:rPr>
        <w:t xml:space="preserve">debido, en gran medida, a un incremento sustancial de la esperanza de vida </w:t>
      </w:r>
      <w:r w:rsidR="004B2363">
        <w:rPr>
          <w:rFonts w:ascii="Arial" w:hAnsi="Arial" w:cs="Arial"/>
          <w:color w:val="000000" w:themeColor="text1"/>
        </w:rPr>
        <w:t>(Naciones Unidad, 2019)</w:t>
      </w:r>
      <w:r w:rsidR="004B2363" w:rsidRPr="004B2363">
        <w:rPr>
          <w:rFonts w:ascii="Arial" w:hAnsi="Arial" w:cs="Arial"/>
          <w:color w:val="000000" w:themeColor="text1"/>
        </w:rPr>
        <w:t>.</w:t>
      </w:r>
      <w:r w:rsidR="00A71979">
        <w:rPr>
          <w:rFonts w:ascii="Arial" w:hAnsi="Arial" w:cs="Arial"/>
          <w:color w:val="000000" w:themeColor="text1"/>
        </w:rPr>
        <w:t xml:space="preserve"> </w:t>
      </w:r>
      <w:r w:rsidR="00B501C1">
        <w:rPr>
          <w:rFonts w:ascii="Arial" w:hAnsi="Arial" w:cs="Arial"/>
          <w:color w:val="000000" w:themeColor="text1"/>
        </w:rPr>
        <w:t>Este aumento de la longevidad implica la necesidad de mejorar la inclusión de los adultos mayores que, por el propio proceso de envejecimiento, van adquiriendo diferentes tipos de discapacidades</w:t>
      </w:r>
      <w:r w:rsidR="00010E01">
        <w:rPr>
          <w:rFonts w:ascii="Arial" w:hAnsi="Arial" w:cs="Arial"/>
          <w:color w:val="000000" w:themeColor="text1"/>
        </w:rPr>
        <w:t xml:space="preserve"> </w:t>
      </w:r>
      <w:r w:rsidR="00010E01">
        <w:rPr>
          <w:rFonts w:ascii="Arial" w:hAnsi="Arial" w:cs="Arial"/>
          <w:color w:val="000000" w:themeColor="text1"/>
        </w:rPr>
        <w:t>(</w:t>
      </w:r>
      <w:r w:rsidR="00010E01" w:rsidRPr="00FD1498">
        <w:rPr>
          <w:rFonts w:ascii="Arial" w:hAnsi="Arial" w:cs="Arial"/>
          <w:color w:val="000000" w:themeColor="text1"/>
        </w:rPr>
        <w:t>FGCSIC</w:t>
      </w:r>
      <w:r w:rsidR="00010E01">
        <w:rPr>
          <w:rFonts w:ascii="Arial" w:hAnsi="Arial" w:cs="Arial"/>
          <w:color w:val="000000" w:themeColor="text1"/>
        </w:rPr>
        <w:t>, 2010)</w:t>
      </w:r>
      <w:r w:rsidR="00B501C1">
        <w:rPr>
          <w:rFonts w:ascii="Arial" w:hAnsi="Arial" w:cs="Arial"/>
          <w:color w:val="000000" w:themeColor="text1"/>
        </w:rPr>
        <w:t xml:space="preserve">. </w:t>
      </w:r>
      <w:r w:rsidR="001B7B8A">
        <w:rPr>
          <w:rFonts w:ascii="Arial" w:hAnsi="Arial" w:cs="Arial"/>
          <w:color w:val="000000" w:themeColor="text1"/>
        </w:rPr>
        <w:t>Concretamente, e</w:t>
      </w:r>
      <w:r w:rsidR="002B53E3">
        <w:rPr>
          <w:rFonts w:ascii="Arial" w:hAnsi="Arial" w:cs="Arial"/>
          <w:color w:val="000000" w:themeColor="text1"/>
        </w:rPr>
        <w:t>n España</w:t>
      </w:r>
      <w:r w:rsidR="008B7AC8">
        <w:rPr>
          <w:rFonts w:ascii="Arial" w:hAnsi="Arial" w:cs="Arial"/>
          <w:color w:val="000000" w:themeColor="text1"/>
        </w:rPr>
        <w:t>,</w:t>
      </w:r>
      <w:r w:rsidR="002B53E3">
        <w:rPr>
          <w:rFonts w:ascii="Arial" w:hAnsi="Arial" w:cs="Arial"/>
          <w:color w:val="000000" w:themeColor="text1"/>
        </w:rPr>
        <w:t xml:space="preserve"> </w:t>
      </w:r>
      <w:r w:rsidR="008B7AC8" w:rsidRPr="008B7AC8">
        <w:rPr>
          <w:rFonts w:ascii="Arial" w:hAnsi="Arial" w:cs="Arial"/>
          <w:color w:val="000000" w:themeColor="text1"/>
        </w:rPr>
        <w:t>el 75,4% de</w:t>
      </w:r>
      <w:r w:rsidR="008B7AC8">
        <w:rPr>
          <w:rFonts w:ascii="Arial" w:hAnsi="Arial" w:cs="Arial"/>
          <w:color w:val="000000" w:themeColor="text1"/>
        </w:rPr>
        <w:t xml:space="preserve"> las personas con discapacidad tienen más de 55 años</w:t>
      </w:r>
      <w:r w:rsidR="00010E01">
        <w:rPr>
          <w:rFonts w:ascii="Arial" w:hAnsi="Arial" w:cs="Arial"/>
          <w:color w:val="000000" w:themeColor="text1"/>
        </w:rPr>
        <w:t xml:space="preserve"> </w:t>
      </w:r>
      <w:r w:rsidR="00010E01">
        <w:rPr>
          <w:rFonts w:ascii="Arial" w:hAnsi="Arial" w:cs="Arial"/>
          <w:color w:val="000000" w:themeColor="text1"/>
        </w:rPr>
        <w:t>(INE, 2022)</w:t>
      </w:r>
      <w:r w:rsidR="00C00C05">
        <w:rPr>
          <w:rFonts w:ascii="Arial" w:hAnsi="Arial" w:cs="Arial"/>
          <w:color w:val="000000" w:themeColor="text1"/>
        </w:rPr>
        <w:t xml:space="preserve">. </w:t>
      </w:r>
      <w:r w:rsidR="00F01872" w:rsidRPr="006F26CD">
        <w:rPr>
          <w:rFonts w:ascii="Arial" w:hAnsi="Arial" w:cs="Arial"/>
        </w:rPr>
        <w:t>Est</w:t>
      </w:r>
      <w:r w:rsidR="001B7B8A">
        <w:rPr>
          <w:rFonts w:ascii="Arial" w:hAnsi="Arial" w:cs="Arial"/>
        </w:rPr>
        <w:t>os datos</w:t>
      </w:r>
      <w:r w:rsidR="00F01872" w:rsidRPr="006F26CD">
        <w:rPr>
          <w:rFonts w:ascii="Arial" w:hAnsi="Arial" w:cs="Arial"/>
        </w:rPr>
        <w:t xml:space="preserve"> </w:t>
      </w:r>
      <w:r w:rsidR="001B7B8A">
        <w:rPr>
          <w:rFonts w:ascii="Arial" w:hAnsi="Arial" w:cs="Arial"/>
        </w:rPr>
        <w:t xml:space="preserve">revelan la existencia de </w:t>
      </w:r>
      <w:r w:rsidR="00F01872" w:rsidRPr="006F26CD">
        <w:rPr>
          <w:rFonts w:ascii="Arial" w:hAnsi="Arial" w:cs="Arial"/>
        </w:rPr>
        <w:t xml:space="preserve">un segmento poblacional al </w:t>
      </w:r>
      <w:r w:rsidR="001B7B8A">
        <w:rPr>
          <w:rFonts w:ascii="Arial" w:hAnsi="Arial" w:cs="Arial"/>
        </w:rPr>
        <w:t>que</w:t>
      </w:r>
      <w:r w:rsidR="00F01872" w:rsidRPr="006F26CD">
        <w:rPr>
          <w:rFonts w:ascii="Arial" w:hAnsi="Arial" w:cs="Arial"/>
        </w:rPr>
        <w:t xml:space="preserve"> las instituciones </w:t>
      </w:r>
      <w:r w:rsidR="001B7B8A">
        <w:rPr>
          <w:rFonts w:ascii="Arial" w:hAnsi="Arial" w:cs="Arial"/>
        </w:rPr>
        <w:t xml:space="preserve">deben </w:t>
      </w:r>
      <w:r w:rsidR="00F01872" w:rsidRPr="006F26CD">
        <w:rPr>
          <w:rFonts w:ascii="Arial" w:hAnsi="Arial" w:cs="Arial"/>
        </w:rPr>
        <w:t>dedicar más atención, especialmente</w:t>
      </w:r>
      <w:r w:rsidR="00F01872">
        <w:rPr>
          <w:rFonts w:ascii="Arial" w:hAnsi="Arial" w:cs="Arial"/>
        </w:rPr>
        <w:t>,</w:t>
      </w:r>
      <w:r w:rsidR="00F01872" w:rsidRPr="006F26CD">
        <w:rPr>
          <w:rFonts w:ascii="Arial" w:hAnsi="Arial" w:cs="Arial"/>
        </w:rPr>
        <w:t xml:space="preserve"> </w:t>
      </w:r>
      <w:r w:rsidR="001F669D">
        <w:rPr>
          <w:rFonts w:ascii="Arial" w:hAnsi="Arial" w:cs="Arial"/>
        </w:rPr>
        <w:t>en plena era digital</w:t>
      </w:r>
      <w:r w:rsidR="00F01872" w:rsidRPr="006F26CD">
        <w:rPr>
          <w:rFonts w:ascii="Arial" w:hAnsi="Arial" w:cs="Arial"/>
        </w:rPr>
        <w:t>.</w:t>
      </w:r>
    </w:p>
    <w:p w14:paraId="3B6A252F" w14:textId="5F4C2998" w:rsidR="008B7AC8" w:rsidRDefault="008B7AC8" w:rsidP="008B7AC8">
      <w:pPr>
        <w:jc w:val="both"/>
        <w:rPr>
          <w:rFonts w:ascii="Arial" w:hAnsi="Arial" w:cs="Arial"/>
          <w:color w:val="000000" w:themeColor="text1"/>
        </w:rPr>
      </w:pPr>
    </w:p>
    <w:p w14:paraId="204941F7" w14:textId="33B11D0C" w:rsidR="00584450" w:rsidRDefault="001F669D" w:rsidP="002B77A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La realidad descrita potencia </w:t>
      </w:r>
      <w:r w:rsidR="00C00C05">
        <w:rPr>
          <w:rFonts w:ascii="Arial" w:hAnsi="Arial" w:cs="Arial"/>
          <w:color w:val="000000" w:themeColor="text1"/>
        </w:rPr>
        <w:t xml:space="preserve">la importancia de la </w:t>
      </w:r>
      <w:proofErr w:type="spellStart"/>
      <w:r w:rsidR="00C00C05" w:rsidRPr="003A5CB1">
        <w:rPr>
          <w:rFonts w:ascii="Arial" w:hAnsi="Arial" w:cs="Arial"/>
          <w:i/>
          <w:iCs/>
          <w:color w:val="000000" w:themeColor="text1"/>
        </w:rPr>
        <w:t>silver</w:t>
      </w:r>
      <w:proofErr w:type="spellEnd"/>
      <w:r w:rsidR="00C00C05" w:rsidRPr="003A5CB1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C00C05" w:rsidRPr="003A5CB1">
        <w:rPr>
          <w:rFonts w:ascii="Arial" w:hAnsi="Arial" w:cs="Arial"/>
          <w:i/>
          <w:iCs/>
          <w:color w:val="000000" w:themeColor="text1"/>
        </w:rPr>
        <w:t>economy</w:t>
      </w:r>
      <w:proofErr w:type="spellEnd"/>
      <w:r>
        <w:rPr>
          <w:rFonts w:ascii="Arial" w:hAnsi="Arial" w:cs="Arial"/>
          <w:color w:val="000000" w:themeColor="text1"/>
        </w:rPr>
        <w:t>,</w:t>
      </w:r>
      <w:r w:rsidR="004C651F">
        <w:rPr>
          <w:rFonts w:ascii="Arial" w:hAnsi="Arial" w:cs="Arial"/>
          <w:color w:val="000000" w:themeColor="text1"/>
        </w:rPr>
        <w:t xml:space="preserve"> que </w:t>
      </w:r>
      <w:r w:rsidR="003A5CB1" w:rsidRPr="003A5CB1">
        <w:rPr>
          <w:rFonts w:ascii="Arial" w:hAnsi="Arial" w:cs="Arial"/>
          <w:color w:val="000000" w:themeColor="text1"/>
        </w:rPr>
        <w:t xml:space="preserve">engloba una amplia gama de conceptos y </w:t>
      </w:r>
      <w:r w:rsidR="00F01872">
        <w:rPr>
          <w:rFonts w:ascii="Arial" w:hAnsi="Arial" w:cs="Arial"/>
          <w:color w:val="000000" w:themeColor="text1"/>
        </w:rPr>
        <w:t>campos</w:t>
      </w:r>
      <w:r w:rsidR="003A5CB1" w:rsidRPr="003A5CB1">
        <w:rPr>
          <w:rFonts w:ascii="Arial" w:hAnsi="Arial" w:cs="Arial"/>
          <w:color w:val="000000" w:themeColor="text1"/>
        </w:rPr>
        <w:t xml:space="preserve"> de interés</w:t>
      </w:r>
      <w:r>
        <w:rPr>
          <w:rFonts w:ascii="Arial" w:hAnsi="Arial" w:cs="Arial"/>
          <w:color w:val="000000" w:themeColor="text1"/>
        </w:rPr>
        <w:t xml:space="preserve">, vinculados </w:t>
      </w:r>
      <w:r w:rsidR="00F01872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 xml:space="preserve">los desafíos y </w:t>
      </w:r>
      <w:r w:rsidR="004C651F">
        <w:rPr>
          <w:rFonts w:ascii="Arial" w:hAnsi="Arial" w:cs="Arial"/>
          <w:color w:val="000000" w:themeColor="text1"/>
        </w:rPr>
        <w:t xml:space="preserve">las oportunidades que </w:t>
      </w:r>
      <w:r>
        <w:rPr>
          <w:rFonts w:ascii="Arial" w:hAnsi="Arial" w:cs="Arial"/>
          <w:color w:val="000000" w:themeColor="text1"/>
        </w:rPr>
        <w:t xml:space="preserve">plantea </w:t>
      </w:r>
      <w:r w:rsidR="004C651F">
        <w:rPr>
          <w:rFonts w:ascii="Arial" w:hAnsi="Arial" w:cs="Arial"/>
          <w:color w:val="000000" w:themeColor="text1"/>
        </w:rPr>
        <w:t xml:space="preserve">el envejecimiento </w:t>
      </w:r>
      <w:r w:rsidR="00F01872">
        <w:rPr>
          <w:rFonts w:ascii="Arial" w:hAnsi="Arial" w:cs="Arial"/>
          <w:color w:val="000000" w:themeColor="text1"/>
        </w:rPr>
        <w:t>(</w:t>
      </w:r>
      <w:proofErr w:type="spellStart"/>
      <w:r w:rsidR="003A5CB1" w:rsidRPr="004C651F">
        <w:rPr>
          <w:rFonts w:ascii="Arial" w:hAnsi="Arial" w:cs="Arial"/>
          <w:color w:val="000000" w:themeColor="text1"/>
        </w:rPr>
        <w:t>Rogelj</w:t>
      </w:r>
      <w:proofErr w:type="spellEnd"/>
      <w:r w:rsidR="00F01872">
        <w:rPr>
          <w:rFonts w:ascii="Tahoma" w:hAnsi="Tahoma" w:cs="Tahoma"/>
          <w:color w:val="000000" w:themeColor="text1"/>
        </w:rPr>
        <w:t xml:space="preserve"> </w:t>
      </w:r>
      <w:r w:rsidR="003A5CB1" w:rsidRPr="004C651F">
        <w:rPr>
          <w:rFonts w:ascii="Tahoma" w:hAnsi="Tahoma" w:cs="Tahoma"/>
          <w:color w:val="000000" w:themeColor="text1"/>
        </w:rPr>
        <w:t xml:space="preserve">&amp; </w:t>
      </w:r>
      <w:proofErr w:type="spellStart"/>
      <w:r w:rsidR="003A5CB1" w:rsidRPr="004C651F">
        <w:rPr>
          <w:rFonts w:ascii="Arial" w:hAnsi="Arial" w:cs="Arial"/>
          <w:color w:val="000000" w:themeColor="text1"/>
        </w:rPr>
        <w:t>Bogataj</w:t>
      </w:r>
      <w:proofErr w:type="spellEnd"/>
      <w:r w:rsidR="003A5CB1" w:rsidRPr="004C651F">
        <w:rPr>
          <w:rFonts w:ascii="Arial" w:hAnsi="Arial" w:cs="Arial"/>
          <w:color w:val="000000" w:themeColor="text1"/>
        </w:rPr>
        <w:t>, 2019)</w:t>
      </w:r>
      <w:r w:rsidR="00F01872">
        <w:rPr>
          <w:rFonts w:ascii="Arial" w:hAnsi="Arial" w:cs="Arial"/>
          <w:color w:val="000000" w:themeColor="text1"/>
        </w:rPr>
        <w:t>.</w:t>
      </w:r>
      <w:r w:rsidR="004C651F" w:rsidRPr="004C651F">
        <w:rPr>
          <w:rFonts w:ascii="Arial" w:hAnsi="Arial" w:cs="Arial"/>
          <w:color w:val="000000" w:themeColor="text1"/>
        </w:rPr>
        <w:t xml:space="preserve"> </w:t>
      </w:r>
      <w:r w:rsidR="00F01872">
        <w:rPr>
          <w:rFonts w:ascii="Arial" w:hAnsi="Arial" w:cs="Arial"/>
          <w:color w:val="000000" w:themeColor="text1"/>
        </w:rPr>
        <w:t xml:space="preserve">Dentro de este enfoque, la innovación </w:t>
      </w:r>
      <w:r w:rsidR="000D6B87">
        <w:rPr>
          <w:rFonts w:ascii="Arial" w:hAnsi="Arial" w:cs="Arial"/>
          <w:color w:val="000000" w:themeColor="text1"/>
        </w:rPr>
        <w:t>cobra</w:t>
      </w:r>
      <w:r w:rsidR="00F01872">
        <w:rPr>
          <w:rFonts w:ascii="Arial" w:hAnsi="Arial" w:cs="Arial"/>
          <w:color w:val="000000" w:themeColor="text1"/>
        </w:rPr>
        <w:t xml:space="preserve"> una importancia capital para atender a las necesidades </w:t>
      </w:r>
      <w:r>
        <w:rPr>
          <w:rFonts w:ascii="Arial" w:hAnsi="Arial" w:cs="Arial"/>
          <w:color w:val="000000" w:themeColor="text1"/>
        </w:rPr>
        <w:t xml:space="preserve">de los </w:t>
      </w:r>
      <w:r w:rsidRPr="001F669D">
        <w:rPr>
          <w:rFonts w:ascii="Arial" w:hAnsi="Arial" w:cs="Arial"/>
          <w:i/>
          <w:iCs/>
          <w:color w:val="000000" w:themeColor="text1"/>
        </w:rPr>
        <w:t>seniors</w:t>
      </w:r>
      <w:r w:rsidR="00F01872">
        <w:rPr>
          <w:rFonts w:ascii="Arial" w:hAnsi="Arial" w:cs="Arial"/>
          <w:color w:val="000000" w:themeColor="text1"/>
        </w:rPr>
        <w:t xml:space="preserve"> </w:t>
      </w:r>
      <w:r w:rsidR="004C651F">
        <w:rPr>
          <w:rFonts w:ascii="Arial" w:hAnsi="Arial" w:cs="Arial"/>
          <w:color w:val="000000" w:themeColor="text1"/>
        </w:rPr>
        <w:t>(</w:t>
      </w:r>
      <w:proofErr w:type="spellStart"/>
      <w:r w:rsidR="004C651F" w:rsidRPr="004C651F">
        <w:rPr>
          <w:rFonts w:ascii="Arial" w:hAnsi="Arial" w:cs="Arial"/>
          <w:color w:val="000000" w:themeColor="text1"/>
        </w:rPr>
        <w:t>Laperche</w:t>
      </w:r>
      <w:proofErr w:type="spellEnd"/>
      <w:r w:rsidR="004C651F">
        <w:rPr>
          <w:rFonts w:ascii="Arial" w:hAnsi="Arial" w:cs="Arial"/>
          <w:color w:val="000000" w:themeColor="text1"/>
        </w:rPr>
        <w:t xml:space="preserve"> et al., 2019)</w:t>
      </w:r>
      <w:r w:rsidR="002B77A6">
        <w:rPr>
          <w:rFonts w:ascii="Arial" w:hAnsi="Arial" w:cs="Arial"/>
          <w:color w:val="000000" w:themeColor="text1"/>
        </w:rPr>
        <w:t>. Pero</w:t>
      </w:r>
      <w:r>
        <w:rPr>
          <w:rFonts w:ascii="Arial" w:hAnsi="Arial" w:cs="Arial"/>
          <w:color w:val="000000" w:themeColor="text1"/>
        </w:rPr>
        <w:t>,</w:t>
      </w:r>
      <w:r w:rsidR="002B77A6">
        <w:rPr>
          <w:rFonts w:ascii="Arial" w:hAnsi="Arial" w:cs="Arial"/>
          <w:color w:val="000000" w:themeColor="text1"/>
        </w:rPr>
        <w:t xml:space="preserve"> en </w:t>
      </w:r>
      <w:r>
        <w:rPr>
          <w:rFonts w:ascii="Arial" w:hAnsi="Arial" w:cs="Arial"/>
          <w:color w:val="000000" w:themeColor="text1"/>
        </w:rPr>
        <w:t>esta línea</w:t>
      </w:r>
      <w:r w:rsidR="002B77A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reflexiva </w:t>
      </w:r>
      <w:r w:rsidR="002B77A6">
        <w:rPr>
          <w:rFonts w:ascii="Arial" w:hAnsi="Arial" w:cs="Arial"/>
          <w:color w:val="000000" w:themeColor="text1"/>
        </w:rPr>
        <w:t xml:space="preserve">sobre </w:t>
      </w:r>
      <w:r>
        <w:rPr>
          <w:rFonts w:ascii="Arial" w:hAnsi="Arial" w:cs="Arial"/>
          <w:color w:val="000000" w:themeColor="text1"/>
        </w:rPr>
        <w:t xml:space="preserve">el apoyo que las </w:t>
      </w:r>
      <w:r w:rsidR="002B77A6">
        <w:rPr>
          <w:rFonts w:ascii="Arial" w:hAnsi="Arial" w:cs="Arial"/>
          <w:color w:val="000000" w:themeColor="text1"/>
        </w:rPr>
        <w:t xml:space="preserve">tecnologías </w:t>
      </w:r>
      <w:r w:rsidR="000D6B87">
        <w:rPr>
          <w:rFonts w:ascii="Arial" w:hAnsi="Arial" w:cs="Arial"/>
        </w:rPr>
        <w:t>pueden prestar</w:t>
      </w:r>
      <w:r>
        <w:rPr>
          <w:rFonts w:ascii="Arial" w:hAnsi="Arial" w:cs="Arial"/>
        </w:rPr>
        <w:t xml:space="preserve"> a los mayores </w:t>
      </w:r>
      <w:r w:rsidR="002B77A6">
        <w:rPr>
          <w:rFonts w:ascii="Arial" w:hAnsi="Arial" w:cs="Arial"/>
        </w:rPr>
        <w:t xml:space="preserve">con discapacidad, la existencia de brechas digitales que afectan a este colectivo requiere un cambio de paradigma. </w:t>
      </w:r>
      <w:r w:rsidR="009D01AF">
        <w:rPr>
          <w:rFonts w:ascii="Arial" w:hAnsi="Arial" w:cs="Arial"/>
        </w:rPr>
        <w:t xml:space="preserve">La dignificación de este grupo social pasa por </w:t>
      </w:r>
      <w:r w:rsidR="00584450" w:rsidRPr="00584450">
        <w:rPr>
          <w:rFonts w:ascii="Arial" w:hAnsi="Arial" w:cs="Arial"/>
        </w:rPr>
        <w:t xml:space="preserve">poner en el centro </w:t>
      </w:r>
      <w:r w:rsidR="009D01AF">
        <w:rPr>
          <w:rFonts w:ascii="Arial" w:hAnsi="Arial" w:cs="Arial"/>
        </w:rPr>
        <w:t>d</w:t>
      </w:r>
      <w:r w:rsidR="00584450" w:rsidRPr="00584450">
        <w:rPr>
          <w:rFonts w:ascii="Arial" w:hAnsi="Arial" w:cs="Arial"/>
        </w:rPr>
        <w:t>el proceso a cada persona</w:t>
      </w:r>
      <w:r w:rsidR="009D01AF">
        <w:rPr>
          <w:rFonts w:ascii="Arial" w:hAnsi="Arial" w:cs="Arial"/>
        </w:rPr>
        <w:t xml:space="preserve">, dando </w:t>
      </w:r>
      <w:r w:rsidR="00584450" w:rsidRPr="00584450">
        <w:rPr>
          <w:rFonts w:ascii="Arial" w:hAnsi="Arial" w:cs="Arial"/>
        </w:rPr>
        <w:t xml:space="preserve">un giro en la concepción de las políticas públicas </w:t>
      </w:r>
      <w:r w:rsidR="009D01AF">
        <w:rPr>
          <w:rFonts w:ascii="Arial" w:hAnsi="Arial" w:cs="Arial"/>
        </w:rPr>
        <w:t xml:space="preserve">sobre </w:t>
      </w:r>
      <w:r w:rsidR="00584450" w:rsidRPr="00584450">
        <w:rPr>
          <w:rFonts w:ascii="Arial" w:hAnsi="Arial" w:cs="Arial"/>
        </w:rPr>
        <w:t xml:space="preserve">envejecimiento </w:t>
      </w:r>
      <w:r w:rsidR="009D01AF">
        <w:rPr>
          <w:rFonts w:ascii="Arial" w:hAnsi="Arial" w:cs="Arial"/>
        </w:rPr>
        <w:t>para que</w:t>
      </w:r>
      <w:r w:rsidR="00584450" w:rsidRPr="00584450">
        <w:rPr>
          <w:rFonts w:ascii="Arial" w:hAnsi="Arial" w:cs="Arial"/>
        </w:rPr>
        <w:t xml:space="preserve"> pivoten en torno a un modelo de prestación asistencial </w:t>
      </w:r>
      <w:r w:rsidR="002B77A6">
        <w:rPr>
          <w:rFonts w:ascii="Arial" w:hAnsi="Arial" w:cs="Arial"/>
        </w:rPr>
        <w:t>socio-preventivo</w:t>
      </w:r>
      <w:r w:rsidR="000D6B87">
        <w:rPr>
          <w:rFonts w:ascii="Arial" w:hAnsi="Arial" w:cs="Arial"/>
        </w:rPr>
        <w:t xml:space="preserve"> e individualizado</w:t>
      </w:r>
      <w:r w:rsidR="00584450" w:rsidRPr="00584450">
        <w:rPr>
          <w:rFonts w:ascii="Arial" w:hAnsi="Arial" w:cs="Arial"/>
        </w:rPr>
        <w:t>.</w:t>
      </w:r>
      <w:r w:rsidR="00A63F5F">
        <w:rPr>
          <w:rFonts w:ascii="Arial" w:hAnsi="Arial" w:cs="Arial"/>
        </w:rPr>
        <w:t xml:space="preserve"> </w:t>
      </w:r>
    </w:p>
    <w:p w14:paraId="3F7D6F95" w14:textId="77777777" w:rsidR="002B77A6" w:rsidRDefault="002B77A6" w:rsidP="001239BB">
      <w:pPr>
        <w:ind w:right="-143"/>
        <w:jc w:val="both"/>
        <w:rPr>
          <w:rFonts w:ascii="Arial" w:hAnsi="Arial" w:cs="Arial"/>
        </w:rPr>
      </w:pPr>
    </w:p>
    <w:p w14:paraId="508029AC" w14:textId="2C40F66F" w:rsidR="002D17A1" w:rsidRPr="00394368" w:rsidRDefault="002D17A1" w:rsidP="002D1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 esta problemática</w:t>
      </w:r>
      <w:r w:rsidRPr="00394368">
        <w:rPr>
          <w:rFonts w:ascii="Arial" w:hAnsi="Arial" w:cs="Arial"/>
        </w:rPr>
        <w:t>, el objetivo</w:t>
      </w:r>
      <w:r>
        <w:rPr>
          <w:rFonts w:ascii="Arial" w:hAnsi="Arial" w:cs="Arial"/>
        </w:rPr>
        <w:t xml:space="preserve"> general</w:t>
      </w:r>
      <w:r w:rsidRPr="00394368">
        <w:rPr>
          <w:rFonts w:ascii="Arial" w:hAnsi="Arial" w:cs="Arial"/>
        </w:rPr>
        <w:t xml:space="preserve"> de esta investigación es </w:t>
      </w:r>
      <w:r>
        <w:rPr>
          <w:rFonts w:ascii="Arial" w:hAnsi="Arial" w:cs="Arial"/>
        </w:rPr>
        <w:t xml:space="preserve">conocer las posibilidades que ofrecen la innovación tecnológica y la digitalización en el marco de la </w:t>
      </w:r>
      <w:proofErr w:type="spellStart"/>
      <w:r w:rsidRPr="009D01AF">
        <w:rPr>
          <w:rFonts w:ascii="Arial" w:hAnsi="Arial" w:cs="Arial"/>
          <w:i/>
          <w:iCs/>
        </w:rPr>
        <w:t>silver</w:t>
      </w:r>
      <w:proofErr w:type="spellEnd"/>
      <w:r w:rsidRPr="009D01AF">
        <w:rPr>
          <w:rFonts w:ascii="Arial" w:hAnsi="Arial" w:cs="Arial"/>
          <w:i/>
          <w:iCs/>
        </w:rPr>
        <w:t xml:space="preserve"> </w:t>
      </w:r>
      <w:proofErr w:type="spellStart"/>
      <w:r w:rsidRPr="009D01AF">
        <w:rPr>
          <w:rFonts w:ascii="Arial" w:hAnsi="Arial" w:cs="Arial"/>
          <w:i/>
          <w:iCs/>
        </w:rPr>
        <w:t>economy</w:t>
      </w:r>
      <w:proofErr w:type="spellEnd"/>
      <w:r>
        <w:rPr>
          <w:rFonts w:ascii="Arial" w:hAnsi="Arial" w:cs="Arial"/>
        </w:rPr>
        <w:t xml:space="preserve"> para mejorar la calidad de vida de las personas mayores con discapacidad. Para alcanzar esta meta, se requiere conseguir </w:t>
      </w:r>
      <w:r w:rsidR="009D01AF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objetivos específicos (OE): </w:t>
      </w:r>
    </w:p>
    <w:p w14:paraId="5FCB89E4" w14:textId="77777777" w:rsidR="002D17A1" w:rsidRPr="00394368" w:rsidRDefault="002D17A1" w:rsidP="002D17A1">
      <w:pPr>
        <w:jc w:val="both"/>
        <w:rPr>
          <w:rFonts w:ascii="Arial" w:hAnsi="Arial" w:cs="Arial"/>
        </w:rPr>
      </w:pPr>
    </w:p>
    <w:p w14:paraId="1E75EAF0" w14:textId="3989EBE5" w:rsidR="002D17A1" w:rsidRPr="00394368" w:rsidRDefault="002D17A1" w:rsidP="002D17A1">
      <w:pPr>
        <w:jc w:val="both"/>
        <w:rPr>
          <w:rFonts w:ascii="Arial" w:hAnsi="Arial" w:cs="Arial"/>
        </w:rPr>
      </w:pPr>
      <w:r w:rsidRPr="00394368">
        <w:rPr>
          <w:rFonts w:ascii="Arial" w:hAnsi="Arial" w:cs="Arial"/>
        </w:rPr>
        <w:t xml:space="preserve">OE1. </w:t>
      </w:r>
      <w:r>
        <w:rPr>
          <w:rFonts w:ascii="Arial" w:hAnsi="Arial" w:cs="Arial"/>
        </w:rPr>
        <w:t xml:space="preserve">Profundizar en el concepto de </w:t>
      </w:r>
      <w:proofErr w:type="spellStart"/>
      <w:r w:rsidRPr="009D01AF">
        <w:rPr>
          <w:rFonts w:ascii="Arial" w:hAnsi="Arial" w:cs="Arial"/>
          <w:i/>
          <w:iCs/>
        </w:rPr>
        <w:t>silver</w:t>
      </w:r>
      <w:proofErr w:type="spellEnd"/>
      <w:r w:rsidRPr="009D01AF">
        <w:rPr>
          <w:rFonts w:ascii="Arial" w:hAnsi="Arial" w:cs="Arial"/>
          <w:i/>
          <w:iCs/>
        </w:rPr>
        <w:t xml:space="preserve"> </w:t>
      </w:r>
      <w:proofErr w:type="spellStart"/>
      <w:r w:rsidRPr="009D01AF">
        <w:rPr>
          <w:rFonts w:ascii="Arial" w:hAnsi="Arial" w:cs="Arial"/>
          <w:i/>
          <w:iCs/>
        </w:rPr>
        <w:t>ec</w:t>
      </w:r>
      <w:r w:rsidR="0042307B" w:rsidRPr="009D01AF">
        <w:rPr>
          <w:rFonts w:ascii="Arial" w:hAnsi="Arial" w:cs="Arial"/>
          <w:i/>
          <w:iCs/>
        </w:rPr>
        <w:t>o</w:t>
      </w:r>
      <w:r w:rsidRPr="009D01AF">
        <w:rPr>
          <w:rFonts w:ascii="Arial" w:hAnsi="Arial" w:cs="Arial"/>
          <w:i/>
          <w:iCs/>
        </w:rPr>
        <w:t>nomy</w:t>
      </w:r>
      <w:proofErr w:type="spellEnd"/>
      <w:r>
        <w:rPr>
          <w:rFonts w:ascii="Arial" w:hAnsi="Arial" w:cs="Arial"/>
        </w:rPr>
        <w:t xml:space="preserve"> y </w:t>
      </w:r>
      <w:r w:rsidR="00C8614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C8614C">
        <w:rPr>
          <w:rFonts w:ascii="Arial" w:hAnsi="Arial" w:cs="Arial"/>
        </w:rPr>
        <w:t>aportación</w:t>
      </w:r>
      <w:r>
        <w:rPr>
          <w:rFonts w:ascii="Arial" w:hAnsi="Arial" w:cs="Arial"/>
        </w:rPr>
        <w:t xml:space="preserve"> de las Tecnologías de la Comunicación y la Información (TIC) </w:t>
      </w:r>
      <w:r w:rsidR="00C8614C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="00C8614C">
        <w:rPr>
          <w:rFonts w:ascii="Arial" w:hAnsi="Arial" w:cs="Arial"/>
        </w:rPr>
        <w:t>la implementación de sus políticas</w:t>
      </w:r>
      <w:r>
        <w:rPr>
          <w:rFonts w:ascii="Arial" w:hAnsi="Arial" w:cs="Arial"/>
        </w:rPr>
        <w:t xml:space="preserve">. </w:t>
      </w:r>
    </w:p>
    <w:p w14:paraId="2CC2BD60" w14:textId="77777777" w:rsidR="002D17A1" w:rsidRPr="00394368" w:rsidRDefault="002D17A1" w:rsidP="002D17A1">
      <w:pPr>
        <w:jc w:val="both"/>
        <w:rPr>
          <w:rFonts w:ascii="Arial" w:hAnsi="Arial" w:cs="Arial"/>
        </w:rPr>
      </w:pPr>
    </w:p>
    <w:p w14:paraId="45E7CA97" w14:textId="0F746A5A" w:rsidR="002D17A1" w:rsidRPr="00394368" w:rsidRDefault="002D17A1" w:rsidP="002D17A1">
      <w:pPr>
        <w:jc w:val="both"/>
        <w:rPr>
          <w:rFonts w:ascii="Arial" w:hAnsi="Arial" w:cs="Arial"/>
        </w:rPr>
      </w:pPr>
      <w:r w:rsidRPr="00394368">
        <w:rPr>
          <w:rFonts w:ascii="Arial" w:hAnsi="Arial" w:cs="Arial"/>
        </w:rPr>
        <w:lastRenderedPageBreak/>
        <w:t xml:space="preserve">OE2. </w:t>
      </w:r>
      <w:r w:rsidR="004E1254">
        <w:rPr>
          <w:rFonts w:ascii="Arial" w:hAnsi="Arial" w:cs="Arial"/>
        </w:rPr>
        <w:t xml:space="preserve">Explorar los planteamientos de innovación y transformación digital que pueden impulsar acciones sociales para mejorar la calidad de vida de </w:t>
      </w:r>
      <w:r w:rsidR="00C8614C">
        <w:rPr>
          <w:rFonts w:ascii="Arial" w:hAnsi="Arial" w:cs="Arial"/>
        </w:rPr>
        <w:t xml:space="preserve">los </w:t>
      </w:r>
      <w:r w:rsidR="00C8614C" w:rsidRPr="00C8614C">
        <w:rPr>
          <w:rFonts w:ascii="Arial" w:hAnsi="Arial" w:cs="Arial"/>
          <w:i/>
          <w:iCs/>
        </w:rPr>
        <w:t>seniors</w:t>
      </w:r>
      <w:r w:rsidR="00C8614C">
        <w:rPr>
          <w:rFonts w:ascii="Arial" w:hAnsi="Arial" w:cs="Arial"/>
        </w:rPr>
        <w:t xml:space="preserve"> </w:t>
      </w:r>
      <w:r w:rsidR="004E1254">
        <w:rPr>
          <w:rFonts w:ascii="Arial" w:hAnsi="Arial" w:cs="Arial"/>
        </w:rPr>
        <w:t>con discapacidad</w:t>
      </w:r>
      <w:r w:rsidRPr="00394368">
        <w:rPr>
          <w:rFonts w:ascii="Arial" w:hAnsi="Arial" w:cs="Arial"/>
        </w:rPr>
        <w:t>.</w:t>
      </w:r>
    </w:p>
    <w:p w14:paraId="6853DDF7" w14:textId="77777777" w:rsidR="002D17A1" w:rsidRPr="00394368" w:rsidRDefault="002D17A1" w:rsidP="002D17A1">
      <w:pPr>
        <w:jc w:val="both"/>
        <w:rPr>
          <w:rFonts w:ascii="Arial" w:hAnsi="Arial" w:cs="Arial"/>
        </w:rPr>
      </w:pPr>
    </w:p>
    <w:p w14:paraId="74774822" w14:textId="50F4AF7F" w:rsidR="002D17A1" w:rsidRPr="00394368" w:rsidRDefault="002D17A1" w:rsidP="002D17A1">
      <w:pPr>
        <w:jc w:val="both"/>
        <w:rPr>
          <w:rFonts w:ascii="Arial" w:hAnsi="Arial" w:cs="Arial"/>
        </w:rPr>
      </w:pPr>
      <w:r w:rsidRPr="00394368">
        <w:rPr>
          <w:rFonts w:ascii="Arial" w:hAnsi="Arial" w:cs="Arial"/>
        </w:rPr>
        <w:t xml:space="preserve">OE3. </w:t>
      </w:r>
      <w:r w:rsidR="004E1254">
        <w:rPr>
          <w:rFonts w:ascii="Arial" w:hAnsi="Arial" w:cs="Arial"/>
        </w:rPr>
        <w:t xml:space="preserve">Proponer un modelo conceptual que permita reflexionar sobre el valor de las políticas de innovación digital en el contexto de la </w:t>
      </w:r>
      <w:proofErr w:type="spellStart"/>
      <w:r w:rsidR="004E1254" w:rsidRPr="00C8614C">
        <w:rPr>
          <w:rFonts w:ascii="Arial" w:hAnsi="Arial" w:cs="Arial"/>
          <w:i/>
          <w:iCs/>
        </w:rPr>
        <w:t>silver</w:t>
      </w:r>
      <w:proofErr w:type="spellEnd"/>
      <w:r w:rsidR="004E1254" w:rsidRPr="00C8614C">
        <w:rPr>
          <w:rFonts w:ascii="Arial" w:hAnsi="Arial" w:cs="Arial"/>
          <w:i/>
          <w:iCs/>
        </w:rPr>
        <w:t xml:space="preserve"> </w:t>
      </w:r>
      <w:proofErr w:type="spellStart"/>
      <w:r w:rsidR="004E1254" w:rsidRPr="00C8614C">
        <w:rPr>
          <w:rFonts w:ascii="Arial" w:hAnsi="Arial" w:cs="Arial"/>
          <w:i/>
          <w:iCs/>
        </w:rPr>
        <w:t>economy</w:t>
      </w:r>
      <w:proofErr w:type="spellEnd"/>
      <w:r w:rsidR="004E1254">
        <w:rPr>
          <w:rFonts w:ascii="Arial" w:hAnsi="Arial" w:cs="Arial"/>
        </w:rPr>
        <w:t xml:space="preserve"> para promover la inclusión social de los mayores con discapacidad</w:t>
      </w:r>
      <w:r w:rsidRPr="00394368">
        <w:rPr>
          <w:rFonts w:ascii="Arial" w:hAnsi="Arial" w:cs="Arial"/>
        </w:rPr>
        <w:t>.</w:t>
      </w:r>
    </w:p>
    <w:p w14:paraId="190381F2" w14:textId="1F1746C6" w:rsidR="002B77A6" w:rsidRDefault="002B77A6" w:rsidP="001239BB">
      <w:pPr>
        <w:ind w:right="-143"/>
        <w:jc w:val="both"/>
        <w:rPr>
          <w:rFonts w:ascii="Arial" w:hAnsi="Arial" w:cs="Arial"/>
        </w:rPr>
      </w:pPr>
    </w:p>
    <w:p w14:paraId="07E488ED" w14:textId="418373E2" w:rsidR="009F70B7" w:rsidRDefault="004E1254" w:rsidP="0042307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alcanzar estos objetivos, esta investigación plantea una revisión literaria que permita comprender las problemáticas relacionadas con las discapacidades asociadas al envejecimiento </w:t>
      </w:r>
      <w:r w:rsidR="0042307B">
        <w:rPr>
          <w:rFonts w:ascii="Arial" w:hAnsi="Arial" w:cs="Arial"/>
        </w:rPr>
        <w:t xml:space="preserve">y las respuestas que se pueden ofrecer desde la innovación tecnológica en el marco de la </w:t>
      </w:r>
      <w:proofErr w:type="spellStart"/>
      <w:r w:rsidR="0042307B" w:rsidRPr="00C8614C">
        <w:rPr>
          <w:rFonts w:ascii="Arial" w:hAnsi="Arial" w:cs="Arial"/>
          <w:i/>
          <w:iCs/>
        </w:rPr>
        <w:t>silver</w:t>
      </w:r>
      <w:proofErr w:type="spellEnd"/>
      <w:r w:rsidR="0042307B" w:rsidRPr="00C8614C">
        <w:rPr>
          <w:rFonts w:ascii="Arial" w:hAnsi="Arial" w:cs="Arial"/>
          <w:i/>
          <w:iCs/>
        </w:rPr>
        <w:t xml:space="preserve"> </w:t>
      </w:r>
      <w:proofErr w:type="spellStart"/>
      <w:r w:rsidR="0042307B" w:rsidRPr="00C8614C">
        <w:rPr>
          <w:rFonts w:ascii="Arial" w:hAnsi="Arial" w:cs="Arial"/>
          <w:i/>
          <w:iCs/>
        </w:rPr>
        <w:t>economy</w:t>
      </w:r>
      <w:proofErr w:type="spellEnd"/>
      <w:r w:rsidR="0042307B">
        <w:rPr>
          <w:rFonts w:ascii="Arial" w:hAnsi="Arial" w:cs="Arial"/>
        </w:rPr>
        <w:t xml:space="preserve">. Este estudio se fundamentará en una rigorosa búsqueda </w:t>
      </w:r>
      <w:r w:rsidR="00C8614C">
        <w:rPr>
          <w:rFonts w:ascii="Arial" w:hAnsi="Arial" w:cs="Arial"/>
        </w:rPr>
        <w:t xml:space="preserve">documental </w:t>
      </w:r>
      <w:r w:rsidR="0042307B">
        <w:rPr>
          <w:rFonts w:ascii="Arial" w:hAnsi="Arial" w:cs="Arial"/>
        </w:rPr>
        <w:t xml:space="preserve">en las bases de datos científico-académicas más </w:t>
      </w:r>
      <w:r w:rsidR="00C8614C">
        <w:rPr>
          <w:rFonts w:ascii="Arial" w:hAnsi="Arial" w:cs="Arial"/>
        </w:rPr>
        <w:t>destacadas</w:t>
      </w:r>
      <w:r w:rsidR="0042307B">
        <w:rPr>
          <w:rFonts w:ascii="Arial" w:hAnsi="Arial" w:cs="Arial"/>
        </w:rPr>
        <w:t xml:space="preserve"> (</w:t>
      </w:r>
      <w:proofErr w:type="spellStart"/>
      <w:r w:rsidR="0042307B">
        <w:rPr>
          <w:rFonts w:ascii="Arial" w:hAnsi="Arial" w:cs="Arial"/>
        </w:rPr>
        <w:t>Scopus</w:t>
      </w:r>
      <w:proofErr w:type="spellEnd"/>
      <w:r w:rsidR="0042307B">
        <w:rPr>
          <w:rFonts w:ascii="Arial" w:hAnsi="Arial" w:cs="Arial"/>
        </w:rPr>
        <w:t xml:space="preserve"> y Web </w:t>
      </w:r>
      <w:proofErr w:type="spellStart"/>
      <w:r w:rsidR="0042307B">
        <w:rPr>
          <w:rFonts w:ascii="Arial" w:hAnsi="Arial" w:cs="Arial"/>
        </w:rPr>
        <w:t>o</w:t>
      </w:r>
      <w:r w:rsidR="00C8614C">
        <w:rPr>
          <w:rFonts w:ascii="Arial" w:hAnsi="Arial" w:cs="Arial"/>
        </w:rPr>
        <w:t>f</w:t>
      </w:r>
      <w:proofErr w:type="spellEnd"/>
      <w:r w:rsidR="0042307B">
        <w:rPr>
          <w:rFonts w:ascii="Arial" w:hAnsi="Arial" w:cs="Arial"/>
        </w:rPr>
        <w:t xml:space="preserve"> </w:t>
      </w:r>
      <w:proofErr w:type="spellStart"/>
      <w:r w:rsidR="0042307B">
        <w:rPr>
          <w:rFonts w:ascii="Arial" w:hAnsi="Arial" w:cs="Arial"/>
        </w:rPr>
        <w:t>Science</w:t>
      </w:r>
      <w:proofErr w:type="spellEnd"/>
      <w:r w:rsidR="0042307B">
        <w:rPr>
          <w:rFonts w:ascii="Arial" w:hAnsi="Arial" w:cs="Arial"/>
        </w:rPr>
        <w:t>) para proceder a su clasificación y análisis. En este caso concreto, se realizará un estado del arte que identifique los fundamentos conceptuales y epistemológicos</w:t>
      </w:r>
      <w:r w:rsidR="00C8614C">
        <w:rPr>
          <w:rFonts w:ascii="Arial" w:hAnsi="Arial" w:cs="Arial"/>
        </w:rPr>
        <w:t xml:space="preserve"> para abrir</w:t>
      </w:r>
      <w:r w:rsidR="0042307B">
        <w:rPr>
          <w:rFonts w:ascii="Arial" w:hAnsi="Arial" w:cs="Arial"/>
        </w:rPr>
        <w:t xml:space="preserve"> caminos </w:t>
      </w:r>
      <w:r w:rsidR="00C8614C">
        <w:rPr>
          <w:rFonts w:ascii="Arial" w:hAnsi="Arial" w:cs="Arial"/>
        </w:rPr>
        <w:t xml:space="preserve">a </w:t>
      </w:r>
      <w:r w:rsidR="0042307B">
        <w:rPr>
          <w:rFonts w:ascii="Arial" w:hAnsi="Arial" w:cs="Arial"/>
        </w:rPr>
        <w:t>futuras investigaciones aplicadas.</w:t>
      </w:r>
    </w:p>
    <w:p w14:paraId="33DCEBE2" w14:textId="3D521E82" w:rsidR="0042307B" w:rsidRDefault="0042307B" w:rsidP="0042307B">
      <w:pPr>
        <w:ind w:right="-1"/>
        <w:jc w:val="both"/>
        <w:rPr>
          <w:rFonts w:ascii="Arial" w:hAnsi="Arial" w:cs="Arial"/>
        </w:rPr>
      </w:pPr>
    </w:p>
    <w:p w14:paraId="1269402A" w14:textId="49323286" w:rsidR="0042307B" w:rsidRPr="0042307B" w:rsidRDefault="0042307B" w:rsidP="0042307B">
      <w:pPr>
        <w:ind w:right="-1"/>
        <w:jc w:val="both"/>
        <w:rPr>
          <w:rFonts w:ascii="Arial" w:hAnsi="Arial" w:cs="Arial"/>
          <w:b/>
          <w:bCs/>
        </w:rPr>
      </w:pPr>
      <w:r w:rsidRPr="0042307B">
        <w:rPr>
          <w:rFonts w:ascii="Arial" w:hAnsi="Arial" w:cs="Arial"/>
          <w:b/>
          <w:bCs/>
        </w:rPr>
        <w:t>Referencias</w:t>
      </w:r>
    </w:p>
    <w:p w14:paraId="25C91E37" w14:textId="77777777" w:rsidR="0042307B" w:rsidRDefault="0042307B" w:rsidP="0042307B">
      <w:pPr>
        <w:ind w:right="-1"/>
        <w:jc w:val="both"/>
        <w:rPr>
          <w:rFonts w:ascii="Arial" w:hAnsi="Arial" w:cs="Arial"/>
        </w:rPr>
      </w:pPr>
    </w:p>
    <w:p w14:paraId="294EEEB4" w14:textId="77777777" w:rsidR="0042307B" w:rsidRDefault="0042307B" w:rsidP="0042307B">
      <w:pPr>
        <w:ind w:right="-1"/>
        <w:jc w:val="both"/>
        <w:rPr>
          <w:rFonts w:ascii="Arial" w:hAnsi="Arial" w:cs="Arial"/>
          <w:color w:val="000000" w:themeColor="text1"/>
        </w:rPr>
      </w:pPr>
      <w:r w:rsidRPr="00FD1498">
        <w:rPr>
          <w:rFonts w:ascii="Arial" w:hAnsi="Arial" w:cs="Arial"/>
          <w:color w:val="000000" w:themeColor="text1"/>
        </w:rPr>
        <w:t xml:space="preserve">Fundación General CSIC </w:t>
      </w:r>
      <w:r>
        <w:rPr>
          <w:rFonts w:ascii="Arial" w:hAnsi="Arial" w:cs="Arial"/>
          <w:color w:val="000000" w:themeColor="text1"/>
        </w:rPr>
        <w:t>(</w:t>
      </w:r>
      <w:r w:rsidRPr="00FD1498">
        <w:rPr>
          <w:rFonts w:ascii="Arial" w:hAnsi="Arial" w:cs="Arial"/>
          <w:color w:val="000000" w:themeColor="text1"/>
        </w:rPr>
        <w:t>FGCSIC</w:t>
      </w:r>
      <w:r>
        <w:rPr>
          <w:rFonts w:ascii="Arial" w:hAnsi="Arial" w:cs="Arial"/>
          <w:color w:val="000000" w:themeColor="text1"/>
        </w:rPr>
        <w:t xml:space="preserve">, 2010, junio). </w:t>
      </w:r>
      <w:r w:rsidRPr="00FD1498">
        <w:rPr>
          <w:rFonts w:ascii="Arial" w:hAnsi="Arial" w:cs="Arial"/>
          <w:color w:val="000000" w:themeColor="text1"/>
        </w:rPr>
        <w:t>Envejecimiento, discapacidad y enfermedad</w:t>
      </w:r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C7315">
        <w:rPr>
          <w:rFonts w:ascii="Arial" w:hAnsi="Arial" w:cs="Arial"/>
          <w:i/>
          <w:iCs/>
          <w:color w:val="000000" w:themeColor="text1"/>
        </w:rPr>
        <w:t>Lychnos</w:t>
      </w:r>
      <w:proofErr w:type="spellEnd"/>
      <w:r w:rsidRPr="00DC7315">
        <w:rPr>
          <w:rFonts w:ascii="Arial" w:hAnsi="Arial" w:cs="Arial"/>
          <w:i/>
          <w:iCs/>
          <w:color w:val="000000" w:themeColor="text1"/>
        </w:rPr>
        <w:t>. Cuadernos de la Fundación General CSIC, 01</w:t>
      </w:r>
      <w:r>
        <w:rPr>
          <w:rFonts w:ascii="Arial" w:hAnsi="Arial" w:cs="Arial"/>
          <w:color w:val="000000" w:themeColor="text1"/>
        </w:rPr>
        <w:t xml:space="preserve">, 33-37. </w:t>
      </w:r>
      <w:hyperlink r:id="rId6" w:history="1">
        <w:r w:rsidRPr="0035142B">
          <w:rPr>
            <w:rStyle w:val="Hipervnculo"/>
            <w:rFonts w:ascii="Arial" w:hAnsi="Arial" w:cs="Arial"/>
          </w:rPr>
          <w:t>https://fgcsic.es/lychnos/upload/publicacion.5.ficPDF_castellano.Lychnos_01_esp.pdf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0C69E635" w14:textId="77777777" w:rsidR="0042307B" w:rsidRDefault="0042307B" w:rsidP="0042307B">
      <w:pPr>
        <w:ind w:right="-1"/>
        <w:jc w:val="both"/>
        <w:rPr>
          <w:rFonts w:ascii="Arial" w:hAnsi="Arial" w:cs="Arial"/>
          <w:color w:val="000000" w:themeColor="text1"/>
        </w:rPr>
      </w:pPr>
    </w:p>
    <w:p w14:paraId="5E6DFA56" w14:textId="6F683944" w:rsidR="0042307B" w:rsidRDefault="0042307B" w:rsidP="0042307B">
      <w:pPr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Instituto Nacional de Estadística (INE, 2022, </w:t>
      </w:r>
      <w:r w:rsidRPr="00C00C05">
        <w:rPr>
          <w:rFonts w:ascii="Arial" w:hAnsi="Arial" w:cs="Arial"/>
          <w:color w:val="000000" w:themeColor="text1"/>
        </w:rPr>
        <w:t>19 de abril</w:t>
      </w:r>
      <w:r>
        <w:rPr>
          <w:rFonts w:ascii="Arial" w:hAnsi="Arial" w:cs="Arial"/>
          <w:color w:val="000000" w:themeColor="text1"/>
        </w:rPr>
        <w:t xml:space="preserve">). Notas de Prensa. </w:t>
      </w:r>
      <w:r w:rsidRPr="00C00C05">
        <w:rPr>
          <w:rFonts w:ascii="Arial" w:hAnsi="Arial" w:cs="Arial"/>
          <w:i/>
          <w:iCs/>
          <w:color w:val="000000" w:themeColor="text1"/>
        </w:rPr>
        <w:t>Encuesta de Discapacidad, Autonomía personal y situaciones de dependencia (EDAD). Principales resultados. Año 2020</w:t>
      </w:r>
      <w:r>
        <w:rPr>
          <w:rFonts w:ascii="Arial" w:hAnsi="Arial" w:cs="Arial"/>
          <w:color w:val="000000" w:themeColor="text1"/>
        </w:rPr>
        <w:t xml:space="preserve">. </w:t>
      </w:r>
      <w:hyperlink r:id="rId7" w:history="1">
        <w:r w:rsidRPr="0035142B">
          <w:rPr>
            <w:rStyle w:val="Hipervnculo"/>
            <w:rFonts w:ascii="Arial" w:hAnsi="Arial" w:cs="Arial"/>
          </w:rPr>
          <w:t>https://www.ine.es/prensa/edad_2020_p.pdf</w:t>
        </w:r>
      </w:hyperlink>
    </w:p>
    <w:p w14:paraId="1A307CF0" w14:textId="58467F45" w:rsidR="000F7312" w:rsidRPr="0042307B" w:rsidRDefault="000F7312" w:rsidP="00B609C5">
      <w:pPr>
        <w:ind w:right="-1"/>
        <w:jc w:val="both"/>
        <w:rPr>
          <w:rFonts w:ascii="Arial" w:hAnsi="Arial" w:cs="Arial"/>
        </w:rPr>
      </w:pPr>
    </w:p>
    <w:p w14:paraId="0CEADF78" w14:textId="77777777" w:rsidR="0042307B" w:rsidRDefault="0042307B" w:rsidP="0042307B">
      <w:pPr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4C651F">
        <w:rPr>
          <w:rFonts w:ascii="Arial" w:hAnsi="Arial" w:cs="Arial"/>
          <w:color w:val="000000" w:themeColor="text1"/>
          <w:lang w:val="en-GB"/>
        </w:rPr>
        <w:t>Laperche</w:t>
      </w:r>
      <w:proofErr w:type="spellEnd"/>
      <w:r w:rsidRPr="004C651F">
        <w:rPr>
          <w:rFonts w:ascii="Arial" w:hAnsi="Arial" w:cs="Arial"/>
          <w:color w:val="000000" w:themeColor="text1"/>
          <w:lang w:val="en-GB"/>
        </w:rPr>
        <w:t>,</w:t>
      </w:r>
      <w:r>
        <w:rPr>
          <w:rFonts w:ascii="Arial" w:hAnsi="Arial" w:cs="Arial"/>
          <w:color w:val="000000" w:themeColor="text1"/>
          <w:lang w:val="en-GB"/>
        </w:rPr>
        <w:t xml:space="preserve"> B.,</w:t>
      </w:r>
      <w:r w:rsidRPr="004C651F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C651F">
        <w:rPr>
          <w:rFonts w:ascii="Arial" w:hAnsi="Arial" w:cs="Arial"/>
          <w:color w:val="000000" w:themeColor="text1"/>
          <w:lang w:val="en-GB"/>
        </w:rPr>
        <w:t>Boutillier</w:t>
      </w:r>
      <w:proofErr w:type="spellEnd"/>
      <w:r w:rsidRPr="004C651F">
        <w:rPr>
          <w:rFonts w:ascii="Arial" w:hAnsi="Arial" w:cs="Arial"/>
          <w:color w:val="000000" w:themeColor="text1"/>
          <w:lang w:val="en-GB"/>
        </w:rPr>
        <w:t>,</w:t>
      </w:r>
      <w:r>
        <w:rPr>
          <w:rFonts w:ascii="Arial" w:hAnsi="Arial" w:cs="Arial"/>
          <w:color w:val="000000" w:themeColor="text1"/>
          <w:lang w:val="en-GB"/>
        </w:rPr>
        <w:t xml:space="preserve"> S.,</w:t>
      </w:r>
      <w:r w:rsidRPr="004C651F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C651F">
        <w:rPr>
          <w:rFonts w:ascii="Arial" w:hAnsi="Arial" w:cs="Arial"/>
          <w:color w:val="000000" w:themeColor="text1"/>
          <w:lang w:val="en-GB"/>
        </w:rPr>
        <w:t>Djellal</w:t>
      </w:r>
      <w:proofErr w:type="spellEnd"/>
      <w:r w:rsidRPr="004C651F">
        <w:rPr>
          <w:rFonts w:ascii="Arial" w:hAnsi="Arial" w:cs="Arial"/>
          <w:color w:val="000000" w:themeColor="text1"/>
          <w:lang w:val="en-GB"/>
        </w:rPr>
        <w:t>,</w:t>
      </w:r>
      <w:r>
        <w:rPr>
          <w:rFonts w:ascii="Arial" w:hAnsi="Arial" w:cs="Arial"/>
          <w:color w:val="000000" w:themeColor="text1"/>
          <w:lang w:val="en-GB"/>
        </w:rPr>
        <w:t xml:space="preserve"> F.,</w:t>
      </w:r>
      <w:r w:rsidRPr="004C651F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C651F">
        <w:rPr>
          <w:rFonts w:ascii="Arial" w:hAnsi="Arial" w:cs="Arial"/>
          <w:color w:val="000000" w:themeColor="text1"/>
          <w:lang w:val="en-GB"/>
        </w:rPr>
        <w:t>Ingham</w:t>
      </w:r>
      <w:proofErr w:type="spellEnd"/>
      <w:r w:rsidRPr="004C651F">
        <w:rPr>
          <w:rFonts w:ascii="Arial" w:hAnsi="Arial" w:cs="Arial"/>
          <w:color w:val="000000" w:themeColor="text1"/>
          <w:lang w:val="en-GB"/>
        </w:rPr>
        <w:t xml:space="preserve">, </w:t>
      </w:r>
      <w:r>
        <w:rPr>
          <w:rFonts w:ascii="Arial" w:hAnsi="Arial" w:cs="Arial"/>
          <w:color w:val="000000" w:themeColor="text1"/>
          <w:lang w:val="en-GB"/>
        </w:rPr>
        <w:t xml:space="preserve">M., </w:t>
      </w:r>
      <w:r w:rsidRPr="004C651F">
        <w:rPr>
          <w:rFonts w:ascii="Arial" w:hAnsi="Arial" w:cs="Arial"/>
          <w:color w:val="000000" w:themeColor="text1"/>
          <w:lang w:val="en-GB"/>
        </w:rPr>
        <w:t>Liu,</w:t>
      </w:r>
      <w:r>
        <w:rPr>
          <w:rFonts w:ascii="Arial" w:hAnsi="Arial" w:cs="Arial"/>
          <w:color w:val="000000" w:themeColor="text1"/>
          <w:lang w:val="en-GB"/>
        </w:rPr>
        <w:t xml:space="preserve"> Z.,</w:t>
      </w:r>
      <w:r w:rsidRPr="004C651F">
        <w:rPr>
          <w:rFonts w:ascii="Arial" w:hAnsi="Arial" w:cs="Arial"/>
          <w:color w:val="000000" w:themeColor="text1"/>
          <w:lang w:val="en-GB"/>
        </w:rPr>
        <w:t xml:space="preserve"> Picard,</w:t>
      </w:r>
      <w:r>
        <w:rPr>
          <w:rFonts w:ascii="Arial" w:hAnsi="Arial" w:cs="Arial"/>
          <w:color w:val="000000" w:themeColor="text1"/>
          <w:lang w:val="en-GB"/>
        </w:rPr>
        <w:t xml:space="preserve"> F.,</w:t>
      </w:r>
      <w:r w:rsidRPr="004C651F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4C651F">
        <w:rPr>
          <w:rFonts w:ascii="Arial" w:hAnsi="Arial" w:cs="Arial"/>
          <w:color w:val="000000" w:themeColor="text1"/>
          <w:lang w:val="en-GB"/>
        </w:rPr>
        <w:t>Reboud</w:t>
      </w:r>
      <w:proofErr w:type="spellEnd"/>
      <w:r w:rsidRPr="004C651F">
        <w:rPr>
          <w:rFonts w:ascii="Arial" w:hAnsi="Arial" w:cs="Arial"/>
          <w:color w:val="000000" w:themeColor="text1"/>
          <w:lang w:val="en-GB"/>
        </w:rPr>
        <w:t>,</w:t>
      </w:r>
      <w:r>
        <w:rPr>
          <w:rFonts w:ascii="Arial" w:hAnsi="Arial" w:cs="Arial"/>
          <w:color w:val="000000" w:themeColor="text1"/>
          <w:lang w:val="en-GB"/>
        </w:rPr>
        <w:t xml:space="preserve"> S., </w:t>
      </w:r>
      <w:r w:rsidRPr="004C651F">
        <w:rPr>
          <w:rFonts w:ascii="Arial" w:hAnsi="Arial" w:cs="Arial"/>
          <w:color w:val="000000" w:themeColor="text1"/>
          <w:lang w:val="en-GB"/>
        </w:rPr>
        <w:t>Tanguy</w:t>
      </w:r>
      <w:r>
        <w:rPr>
          <w:rFonts w:ascii="Arial" w:hAnsi="Arial" w:cs="Arial"/>
          <w:color w:val="000000" w:themeColor="text1"/>
          <w:lang w:val="en-GB"/>
        </w:rPr>
        <w:t>, C.,</w:t>
      </w:r>
      <w:r w:rsidRPr="004C651F">
        <w:rPr>
          <w:rFonts w:ascii="Arial" w:hAnsi="Arial" w:cs="Arial"/>
          <w:color w:val="000000" w:themeColor="text1"/>
          <w:lang w:val="en-GB"/>
        </w:rPr>
        <w:t xml:space="preserve"> &amp; </w:t>
      </w:r>
      <w:proofErr w:type="spellStart"/>
      <w:r w:rsidRPr="004C651F">
        <w:rPr>
          <w:rFonts w:ascii="Arial" w:hAnsi="Arial" w:cs="Arial"/>
          <w:color w:val="000000" w:themeColor="text1"/>
          <w:lang w:val="en-GB"/>
        </w:rPr>
        <w:t>Uzunidis</w:t>
      </w:r>
      <w:proofErr w:type="spellEnd"/>
      <w:r>
        <w:rPr>
          <w:rFonts w:ascii="Arial" w:hAnsi="Arial" w:cs="Arial"/>
          <w:color w:val="000000" w:themeColor="text1"/>
          <w:lang w:val="en-GB"/>
        </w:rPr>
        <w:t>, D.</w:t>
      </w:r>
      <w:r w:rsidRPr="004C651F">
        <w:rPr>
          <w:rFonts w:ascii="Arial" w:hAnsi="Arial" w:cs="Arial"/>
          <w:color w:val="000000" w:themeColor="text1"/>
          <w:lang w:val="en-GB"/>
        </w:rPr>
        <w:t xml:space="preserve"> (2019)</w:t>
      </w:r>
      <w:r>
        <w:rPr>
          <w:rFonts w:ascii="Arial" w:hAnsi="Arial" w:cs="Arial"/>
          <w:color w:val="000000" w:themeColor="text1"/>
          <w:lang w:val="en-GB"/>
        </w:rPr>
        <w:t>.</w:t>
      </w:r>
      <w:r w:rsidRPr="004C651F">
        <w:rPr>
          <w:rFonts w:ascii="Arial" w:hAnsi="Arial" w:cs="Arial"/>
          <w:color w:val="000000" w:themeColor="text1"/>
          <w:lang w:val="en-GB"/>
        </w:rPr>
        <w:t xml:space="preserve"> Innovating for elderly people: </w:t>
      </w:r>
      <w:r>
        <w:rPr>
          <w:rFonts w:ascii="Arial" w:hAnsi="Arial" w:cs="Arial"/>
          <w:color w:val="000000" w:themeColor="text1"/>
          <w:lang w:val="en-GB"/>
        </w:rPr>
        <w:t>T</w:t>
      </w:r>
      <w:r w:rsidRPr="004C651F">
        <w:rPr>
          <w:rFonts w:ascii="Arial" w:hAnsi="Arial" w:cs="Arial"/>
          <w:color w:val="000000" w:themeColor="text1"/>
          <w:lang w:val="en-GB"/>
        </w:rPr>
        <w:t xml:space="preserve">he development of </w:t>
      </w:r>
      <w:proofErr w:type="spellStart"/>
      <w:r w:rsidRPr="004C651F">
        <w:rPr>
          <w:rFonts w:ascii="Arial" w:hAnsi="Arial" w:cs="Arial"/>
          <w:color w:val="000000" w:themeColor="text1"/>
          <w:lang w:val="en-GB"/>
        </w:rPr>
        <w:t>geront’innovations</w:t>
      </w:r>
      <w:proofErr w:type="spellEnd"/>
      <w:r w:rsidRPr="004C651F">
        <w:rPr>
          <w:rFonts w:ascii="Arial" w:hAnsi="Arial" w:cs="Arial"/>
          <w:color w:val="000000" w:themeColor="text1"/>
          <w:lang w:val="en-GB"/>
        </w:rPr>
        <w:t xml:space="preserve"> in the French silver economy</w:t>
      </w:r>
      <w:r>
        <w:rPr>
          <w:rFonts w:ascii="Arial" w:hAnsi="Arial" w:cs="Arial"/>
          <w:color w:val="000000" w:themeColor="text1"/>
          <w:lang w:val="en-GB"/>
        </w:rPr>
        <w:t>.</w:t>
      </w:r>
      <w:r w:rsidRPr="004C651F">
        <w:rPr>
          <w:rFonts w:ascii="Arial" w:hAnsi="Arial" w:cs="Arial"/>
          <w:color w:val="000000" w:themeColor="text1"/>
          <w:lang w:val="en-GB"/>
        </w:rPr>
        <w:t xml:space="preserve"> </w:t>
      </w:r>
      <w:r w:rsidRPr="004C651F">
        <w:rPr>
          <w:rFonts w:ascii="Arial" w:hAnsi="Arial" w:cs="Arial"/>
          <w:i/>
          <w:iCs/>
          <w:color w:val="000000" w:themeColor="text1"/>
          <w:lang w:val="en-GB"/>
        </w:rPr>
        <w:t>Technology Analysis &amp; Strategic Management, 31</w:t>
      </w:r>
      <w:r>
        <w:rPr>
          <w:rFonts w:ascii="Arial" w:hAnsi="Arial" w:cs="Arial"/>
          <w:color w:val="000000" w:themeColor="text1"/>
          <w:lang w:val="en-GB"/>
        </w:rPr>
        <w:t>(</w:t>
      </w:r>
      <w:r w:rsidRPr="004C651F">
        <w:rPr>
          <w:rFonts w:ascii="Arial" w:hAnsi="Arial" w:cs="Arial"/>
          <w:color w:val="000000" w:themeColor="text1"/>
          <w:lang w:val="en-GB"/>
        </w:rPr>
        <w:t>4</w:t>
      </w:r>
      <w:r>
        <w:rPr>
          <w:rFonts w:ascii="Arial" w:hAnsi="Arial" w:cs="Arial"/>
          <w:color w:val="000000" w:themeColor="text1"/>
          <w:lang w:val="en-GB"/>
        </w:rPr>
        <w:t>)</w:t>
      </w:r>
      <w:r w:rsidRPr="004C651F">
        <w:rPr>
          <w:rFonts w:ascii="Arial" w:hAnsi="Arial" w:cs="Arial"/>
          <w:color w:val="000000" w:themeColor="text1"/>
          <w:lang w:val="en-GB"/>
        </w:rPr>
        <w:t>, 462-476</w:t>
      </w:r>
      <w:r>
        <w:rPr>
          <w:rFonts w:ascii="Arial" w:hAnsi="Arial" w:cs="Arial"/>
          <w:color w:val="000000" w:themeColor="text1"/>
          <w:lang w:val="en-GB"/>
        </w:rPr>
        <w:t>.</w:t>
      </w:r>
      <w:r w:rsidRPr="004C651F">
        <w:rPr>
          <w:rFonts w:ascii="Arial" w:hAnsi="Arial" w:cs="Arial"/>
          <w:color w:val="000000" w:themeColor="text1"/>
          <w:lang w:val="en-GB"/>
        </w:rPr>
        <w:t xml:space="preserve"> </w:t>
      </w:r>
      <w:hyperlink r:id="rId8" w:history="1">
        <w:r w:rsidRPr="0035142B">
          <w:rPr>
            <w:rStyle w:val="Hipervnculo"/>
            <w:rFonts w:ascii="Arial" w:hAnsi="Arial" w:cs="Arial"/>
            <w:lang w:val="en-GB"/>
          </w:rPr>
          <w:t>https://doi.org/10.1080/09537325.2018.1520975</w:t>
        </w:r>
      </w:hyperlink>
    </w:p>
    <w:p w14:paraId="0D460457" w14:textId="77777777" w:rsidR="0042307B" w:rsidRDefault="0042307B" w:rsidP="00A71979">
      <w:pPr>
        <w:ind w:right="-1"/>
        <w:jc w:val="both"/>
        <w:rPr>
          <w:rFonts w:ascii="Arial" w:hAnsi="Arial" w:cs="Arial"/>
          <w:lang w:val="en-GB"/>
        </w:rPr>
      </w:pPr>
    </w:p>
    <w:p w14:paraId="16297A50" w14:textId="77777777" w:rsidR="0042307B" w:rsidRDefault="0042307B" w:rsidP="0042307B">
      <w:pPr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A5CB1">
        <w:rPr>
          <w:rFonts w:ascii="Arial" w:hAnsi="Arial" w:cs="Arial"/>
          <w:color w:val="000000" w:themeColor="text1"/>
          <w:lang w:val="en-GB"/>
        </w:rPr>
        <w:t>Rogelj</w:t>
      </w:r>
      <w:proofErr w:type="spellEnd"/>
      <w:r>
        <w:rPr>
          <w:rFonts w:ascii="Tahoma" w:hAnsi="Tahoma" w:cs="Tahoma"/>
          <w:color w:val="000000" w:themeColor="text1"/>
          <w:lang w:val="en-GB"/>
        </w:rPr>
        <w:t xml:space="preserve">, V., &amp; </w:t>
      </w:r>
      <w:proofErr w:type="spellStart"/>
      <w:r w:rsidRPr="003A5CB1">
        <w:rPr>
          <w:rFonts w:ascii="Arial" w:hAnsi="Arial" w:cs="Arial"/>
          <w:color w:val="000000" w:themeColor="text1"/>
          <w:lang w:val="en-GB"/>
        </w:rPr>
        <w:t>Bogataj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, D. (2019). </w:t>
      </w:r>
      <w:r w:rsidRPr="003A5CB1">
        <w:rPr>
          <w:rFonts w:ascii="Arial" w:hAnsi="Arial" w:cs="Arial"/>
          <w:color w:val="000000" w:themeColor="text1"/>
          <w:lang w:val="en-GB"/>
        </w:rPr>
        <w:t xml:space="preserve">Social infrastructure of </w:t>
      </w:r>
      <w:r>
        <w:rPr>
          <w:rFonts w:ascii="Arial" w:hAnsi="Arial" w:cs="Arial"/>
          <w:color w:val="000000" w:themeColor="text1"/>
          <w:lang w:val="en-GB"/>
        </w:rPr>
        <w:t>s</w:t>
      </w:r>
      <w:r w:rsidRPr="003A5CB1">
        <w:rPr>
          <w:rFonts w:ascii="Arial" w:hAnsi="Arial" w:cs="Arial"/>
          <w:color w:val="000000" w:themeColor="text1"/>
          <w:lang w:val="en-GB"/>
        </w:rPr>
        <w:t xml:space="preserve">ilver </w:t>
      </w:r>
      <w:r>
        <w:rPr>
          <w:rFonts w:ascii="Arial" w:hAnsi="Arial" w:cs="Arial"/>
          <w:color w:val="000000" w:themeColor="text1"/>
          <w:lang w:val="en-GB"/>
        </w:rPr>
        <w:t>e</w:t>
      </w:r>
      <w:r w:rsidRPr="003A5CB1">
        <w:rPr>
          <w:rFonts w:ascii="Arial" w:hAnsi="Arial" w:cs="Arial"/>
          <w:color w:val="000000" w:themeColor="text1"/>
          <w:lang w:val="en-GB"/>
        </w:rPr>
        <w:t xml:space="preserve">conomy: Literature review and </w:t>
      </w:r>
      <w:r>
        <w:rPr>
          <w:rFonts w:ascii="Arial" w:hAnsi="Arial" w:cs="Arial"/>
          <w:color w:val="000000" w:themeColor="text1"/>
          <w:lang w:val="en-GB"/>
        </w:rPr>
        <w:t>r</w:t>
      </w:r>
      <w:r w:rsidRPr="003A5CB1">
        <w:rPr>
          <w:rFonts w:ascii="Arial" w:hAnsi="Arial" w:cs="Arial"/>
          <w:color w:val="000000" w:themeColor="text1"/>
          <w:lang w:val="en-GB"/>
        </w:rPr>
        <w:t>esearch agenda</w:t>
      </w:r>
      <w:r>
        <w:rPr>
          <w:rFonts w:ascii="Arial" w:hAnsi="Arial" w:cs="Arial"/>
          <w:color w:val="000000" w:themeColor="text1"/>
          <w:lang w:val="en-GB"/>
        </w:rPr>
        <w:t xml:space="preserve">. </w:t>
      </w:r>
      <w:r w:rsidRPr="003A5CB1">
        <w:rPr>
          <w:rFonts w:ascii="Arial" w:hAnsi="Arial" w:cs="Arial"/>
          <w:i/>
          <w:iCs/>
          <w:color w:val="000000" w:themeColor="text1"/>
          <w:lang w:val="en-GB"/>
        </w:rPr>
        <w:t>IFAC-</w:t>
      </w:r>
      <w:proofErr w:type="spellStart"/>
      <w:r w:rsidRPr="003A5CB1">
        <w:rPr>
          <w:rFonts w:ascii="Arial" w:hAnsi="Arial" w:cs="Arial"/>
          <w:i/>
          <w:iCs/>
          <w:color w:val="000000" w:themeColor="text1"/>
          <w:lang w:val="en-GB"/>
        </w:rPr>
        <w:t>PapersOnLine</w:t>
      </w:r>
      <w:proofErr w:type="spellEnd"/>
      <w:r w:rsidRPr="003A5CB1">
        <w:rPr>
          <w:rFonts w:ascii="Arial" w:hAnsi="Arial" w:cs="Arial"/>
          <w:i/>
          <w:iCs/>
          <w:color w:val="000000" w:themeColor="text1"/>
          <w:lang w:val="en-GB"/>
        </w:rPr>
        <w:t>, 52</w:t>
      </w:r>
      <w:r>
        <w:rPr>
          <w:rFonts w:ascii="Arial" w:hAnsi="Arial" w:cs="Arial"/>
          <w:color w:val="000000" w:themeColor="text1"/>
          <w:lang w:val="en-GB"/>
        </w:rPr>
        <w:t>(</w:t>
      </w:r>
      <w:r w:rsidRPr="003A5CB1">
        <w:rPr>
          <w:rFonts w:ascii="Arial" w:hAnsi="Arial" w:cs="Arial"/>
          <w:color w:val="000000" w:themeColor="text1"/>
          <w:lang w:val="en-GB"/>
        </w:rPr>
        <w:t>13</w:t>
      </w:r>
      <w:r>
        <w:rPr>
          <w:rFonts w:ascii="Arial" w:hAnsi="Arial" w:cs="Arial"/>
          <w:color w:val="000000" w:themeColor="text1"/>
          <w:lang w:val="en-GB"/>
        </w:rPr>
        <w:t>)</w:t>
      </w:r>
      <w:r w:rsidRPr="003A5CB1">
        <w:rPr>
          <w:rFonts w:ascii="Arial" w:hAnsi="Arial" w:cs="Arial"/>
          <w:color w:val="000000" w:themeColor="text1"/>
          <w:lang w:val="en-GB"/>
        </w:rPr>
        <w:t>, 2680-2685</w:t>
      </w:r>
      <w:r>
        <w:rPr>
          <w:rFonts w:ascii="Arial" w:hAnsi="Arial" w:cs="Arial"/>
          <w:color w:val="000000" w:themeColor="text1"/>
          <w:lang w:val="en-GB"/>
        </w:rPr>
        <w:t xml:space="preserve">. </w:t>
      </w:r>
      <w:hyperlink r:id="rId9" w:history="1">
        <w:r w:rsidRPr="0035142B">
          <w:rPr>
            <w:rStyle w:val="Hipervnculo"/>
            <w:rFonts w:ascii="Arial" w:hAnsi="Arial" w:cs="Arial"/>
            <w:lang w:val="en-GB"/>
          </w:rPr>
          <w:t>https://doi.org/10.1016/j.ifacol.2019.11.612</w:t>
        </w:r>
      </w:hyperlink>
    </w:p>
    <w:p w14:paraId="50460995" w14:textId="77777777" w:rsidR="0042307B" w:rsidRPr="00BB76A6" w:rsidRDefault="0042307B" w:rsidP="0042307B">
      <w:pPr>
        <w:ind w:right="-1"/>
        <w:jc w:val="both"/>
        <w:rPr>
          <w:rFonts w:ascii="Arial" w:hAnsi="Arial" w:cs="Arial"/>
          <w:lang w:val="en-GB"/>
        </w:rPr>
      </w:pPr>
    </w:p>
    <w:p w14:paraId="22FBF5BE" w14:textId="5F7B039A" w:rsidR="00A71979" w:rsidRPr="00A71979" w:rsidRDefault="00A71979" w:rsidP="00A71979">
      <w:pPr>
        <w:ind w:right="-1"/>
        <w:jc w:val="both"/>
        <w:rPr>
          <w:rFonts w:ascii="Arial" w:hAnsi="Arial" w:cs="Arial"/>
          <w:lang w:val="en-GB"/>
        </w:rPr>
      </w:pPr>
      <w:r w:rsidRPr="00A71979">
        <w:rPr>
          <w:rFonts w:ascii="Arial" w:hAnsi="Arial" w:cs="Arial"/>
          <w:lang w:val="en-GB"/>
        </w:rPr>
        <w:t>United Nations</w:t>
      </w:r>
      <w:r>
        <w:rPr>
          <w:rFonts w:ascii="Arial" w:hAnsi="Arial" w:cs="Arial"/>
          <w:lang w:val="en-GB"/>
        </w:rPr>
        <w:t xml:space="preserve"> </w:t>
      </w:r>
      <w:r w:rsidRPr="00A71979">
        <w:rPr>
          <w:rFonts w:ascii="Arial" w:hAnsi="Arial" w:cs="Arial"/>
          <w:lang w:val="en-GB"/>
        </w:rPr>
        <w:t>(2019).</w:t>
      </w:r>
      <w:r>
        <w:rPr>
          <w:rFonts w:ascii="Arial" w:hAnsi="Arial" w:cs="Arial"/>
          <w:lang w:val="en-GB"/>
        </w:rPr>
        <w:t xml:space="preserve"> </w:t>
      </w:r>
      <w:r w:rsidRPr="00B501C1">
        <w:rPr>
          <w:rFonts w:ascii="Arial" w:hAnsi="Arial" w:cs="Arial"/>
          <w:i/>
          <w:iCs/>
          <w:lang w:val="en-GB"/>
        </w:rPr>
        <w:t>Prospects 2019: Highlights</w:t>
      </w:r>
      <w:r w:rsidRPr="00A71979">
        <w:rPr>
          <w:rFonts w:ascii="Arial" w:hAnsi="Arial" w:cs="Arial"/>
          <w:lang w:val="en-GB"/>
        </w:rPr>
        <w:t xml:space="preserve"> (ST/ESA/SER.A/423). Department of Economic and Social Affairs, Population Division World Population</w:t>
      </w:r>
      <w:r w:rsidR="00B501C1">
        <w:rPr>
          <w:rFonts w:ascii="Arial" w:hAnsi="Arial" w:cs="Arial"/>
          <w:lang w:val="en-GB"/>
        </w:rPr>
        <w:t xml:space="preserve">. </w:t>
      </w:r>
      <w:hyperlink r:id="rId10" w:history="1">
        <w:r w:rsidR="00B501C1" w:rsidRPr="0035142B">
          <w:rPr>
            <w:rStyle w:val="Hipervnculo"/>
            <w:rFonts w:ascii="Arial" w:hAnsi="Arial" w:cs="Arial"/>
            <w:lang w:val="en-GB"/>
          </w:rPr>
          <w:t>https://population.un.org/wpp/publications/files/wpp2019_highlights.pdf</w:t>
        </w:r>
      </w:hyperlink>
      <w:r w:rsidR="00B501C1">
        <w:rPr>
          <w:rFonts w:ascii="Arial" w:hAnsi="Arial" w:cs="Arial"/>
          <w:lang w:val="en-GB"/>
        </w:rPr>
        <w:t xml:space="preserve"> </w:t>
      </w:r>
    </w:p>
    <w:p w14:paraId="2F4567F2" w14:textId="53E0BD77" w:rsidR="000F7312" w:rsidRDefault="000F7312" w:rsidP="00B609C5">
      <w:pPr>
        <w:ind w:right="-1"/>
        <w:jc w:val="both"/>
        <w:rPr>
          <w:rFonts w:ascii="Arial" w:hAnsi="Arial" w:cs="Arial"/>
          <w:lang w:val="en-GB"/>
        </w:rPr>
      </w:pPr>
    </w:p>
    <w:p w14:paraId="18F56DFE" w14:textId="77777777" w:rsidR="0042307B" w:rsidRPr="00B501C1" w:rsidRDefault="0042307B" w:rsidP="0042307B">
      <w:pPr>
        <w:ind w:right="-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WHO (2021, </w:t>
      </w:r>
      <w:r w:rsidRPr="00B501C1">
        <w:rPr>
          <w:rFonts w:ascii="Arial" w:hAnsi="Arial" w:cs="Arial"/>
          <w:lang w:val="en-GB"/>
        </w:rPr>
        <w:t xml:space="preserve">4 </w:t>
      </w:r>
      <w:r>
        <w:rPr>
          <w:rFonts w:ascii="Arial" w:hAnsi="Arial" w:cs="Arial"/>
          <w:lang w:val="en-GB"/>
        </w:rPr>
        <w:t xml:space="preserve">de </w:t>
      </w:r>
      <w:proofErr w:type="spellStart"/>
      <w:proofErr w:type="gramStart"/>
      <w:r>
        <w:rPr>
          <w:rFonts w:ascii="Arial" w:hAnsi="Arial" w:cs="Arial"/>
          <w:lang w:val="en-GB"/>
        </w:rPr>
        <w:t>octubre</w:t>
      </w:r>
      <w:proofErr w:type="spellEnd"/>
      <w:r>
        <w:rPr>
          <w:rFonts w:ascii="Arial" w:hAnsi="Arial" w:cs="Arial"/>
          <w:lang w:val="en-GB"/>
        </w:rPr>
        <w:t>).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B501C1">
        <w:rPr>
          <w:rFonts w:ascii="Arial" w:hAnsi="Arial" w:cs="Arial"/>
          <w:lang w:val="en-GB"/>
        </w:rPr>
        <w:t>Ageing and health</w:t>
      </w:r>
      <w:r>
        <w:rPr>
          <w:rFonts w:ascii="Arial" w:hAnsi="Arial" w:cs="Arial"/>
          <w:lang w:val="en-GB"/>
        </w:rPr>
        <w:t xml:space="preserve">. </w:t>
      </w:r>
      <w:r w:rsidRPr="00B501C1">
        <w:rPr>
          <w:rFonts w:ascii="Arial" w:hAnsi="Arial" w:cs="Arial"/>
          <w:i/>
          <w:iCs/>
          <w:lang w:val="en-GB"/>
        </w:rPr>
        <w:t>World Health Organization.</w:t>
      </w:r>
      <w:r>
        <w:rPr>
          <w:rFonts w:ascii="Arial" w:hAnsi="Arial" w:cs="Arial"/>
          <w:lang w:val="en-GB"/>
        </w:rPr>
        <w:t xml:space="preserve"> </w:t>
      </w:r>
      <w:hyperlink r:id="rId11" w:history="1">
        <w:r w:rsidRPr="0035142B">
          <w:rPr>
            <w:rStyle w:val="Hipervnculo"/>
            <w:rFonts w:ascii="Arial" w:hAnsi="Arial" w:cs="Arial"/>
            <w:lang w:val="en-GB"/>
          </w:rPr>
          <w:t>https://www.who.int/news-room/fact-sheets/detail/ageing-and-health</w:t>
        </w:r>
      </w:hyperlink>
    </w:p>
    <w:p w14:paraId="44D5D595" w14:textId="7D5FED8E" w:rsidR="00FD1498" w:rsidRPr="00BB76A6" w:rsidRDefault="00C00C05" w:rsidP="00FD1498">
      <w:pPr>
        <w:ind w:right="-1"/>
        <w:jc w:val="both"/>
        <w:rPr>
          <w:rFonts w:ascii="Arial" w:hAnsi="Arial" w:cs="Arial"/>
          <w:color w:val="000000" w:themeColor="text1"/>
          <w:lang w:val="en-GB"/>
        </w:rPr>
      </w:pPr>
      <w:r w:rsidRPr="00BB76A6">
        <w:rPr>
          <w:rFonts w:ascii="Arial" w:hAnsi="Arial" w:cs="Arial"/>
          <w:color w:val="000000" w:themeColor="text1"/>
          <w:lang w:val="en-GB"/>
        </w:rPr>
        <w:cr/>
      </w:r>
    </w:p>
    <w:p w14:paraId="6D324E9F" w14:textId="3DFF0BB2" w:rsidR="00F01872" w:rsidRPr="00BB76A6" w:rsidRDefault="00F01872" w:rsidP="00FD1498">
      <w:pPr>
        <w:ind w:right="-1"/>
        <w:jc w:val="both"/>
        <w:rPr>
          <w:rFonts w:ascii="Arial" w:hAnsi="Arial" w:cs="Arial"/>
          <w:color w:val="000000" w:themeColor="text1"/>
          <w:lang w:val="en-GB"/>
        </w:rPr>
      </w:pPr>
    </w:p>
    <w:p w14:paraId="495EDD8C" w14:textId="77777777" w:rsidR="00F01872" w:rsidRPr="004C651F" w:rsidRDefault="00F01872" w:rsidP="00F01872">
      <w:pPr>
        <w:jc w:val="both"/>
        <w:rPr>
          <w:rFonts w:ascii="Arial" w:hAnsi="Arial" w:cs="Arial"/>
          <w:color w:val="000000" w:themeColor="text1"/>
          <w:lang w:val="en-GB"/>
        </w:rPr>
      </w:pPr>
    </w:p>
    <w:sectPr w:rsidR="00F01872" w:rsidRPr="004C651F" w:rsidSect="00B5480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ED"/>
    <w:multiLevelType w:val="hybridMultilevel"/>
    <w:tmpl w:val="438CDC9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20E2"/>
    <w:multiLevelType w:val="hybridMultilevel"/>
    <w:tmpl w:val="FAEA900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66D"/>
    <w:multiLevelType w:val="hybridMultilevel"/>
    <w:tmpl w:val="B6EC1E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7C29"/>
    <w:multiLevelType w:val="hybridMultilevel"/>
    <w:tmpl w:val="438CDC9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1CE"/>
    <w:multiLevelType w:val="hybridMultilevel"/>
    <w:tmpl w:val="ACD876C2"/>
    <w:lvl w:ilvl="0" w:tplc="47A85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2CA"/>
    <w:multiLevelType w:val="hybridMultilevel"/>
    <w:tmpl w:val="72F80B9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6543"/>
    <w:multiLevelType w:val="hybridMultilevel"/>
    <w:tmpl w:val="72F80B9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6CA5"/>
    <w:multiLevelType w:val="hybridMultilevel"/>
    <w:tmpl w:val="1424FFE8"/>
    <w:lvl w:ilvl="0" w:tplc="675C9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3A38"/>
    <w:multiLevelType w:val="hybridMultilevel"/>
    <w:tmpl w:val="5FCC7AF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0DD9"/>
    <w:multiLevelType w:val="hybridMultilevel"/>
    <w:tmpl w:val="438CDC9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15BE"/>
    <w:multiLevelType w:val="hybridMultilevel"/>
    <w:tmpl w:val="438CDC9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235F"/>
    <w:multiLevelType w:val="hybridMultilevel"/>
    <w:tmpl w:val="ACD876C2"/>
    <w:lvl w:ilvl="0" w:tplc="47A85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1DA7"/>
    <w:multiLevelType w:val="hybridMultilevel"/>
    <w:tmpl w:val="396E83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50972"/>
    <w:multiLevelType w:val="hybridMultilevel"/>
    <w:tmpl w:val="25D84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16C8C"/>
    <w:multiLevelType w:val="multilevel"/>
    <w:tmpl w:val="160044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C1EB9"/>
    <w:multiLevelType w:val="hybridMultilevel"/>
    <w:tmpl w:val="09822DF0"/>
    <w:lvl w:ilvl="0" w:tplc="8DD829C0">
      <w:start w:val="1"/>
      <w:numFmt w:val="none"/>
      <w:lvlText w:val="OE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0969">
    <w:abstractNumId w:val="0"/>
  </w:num>
  <w:num w:numId="2" w16cid:durableId="1126006132">
    <w:abstractNumId w:val="3"/>
  </w:num>
  <w:num w:numId="3" w16cid:durableId="1714959940">
    <w:abstractNumId w:val="10"/>
  </w:num>
  <w:num w:numId="4" w16cid:durableId="1870022668">
    <w:abstractNumId w:val="9"/>
  </w:num>
  <w:num w:numId="5" w16cid:durableId="98071050">
    <w:abstractNumId w:val="12"/>
  </w:num>
  <w:num w:numId="6" w16cid:durableId="132722495">
    <w:abstractNumId w:val="6"/>
  </w:num>
  <w:num w:numId="7" w16cid:durableId="671417297">
    <w:abstractNumId w:val="2"/>
  </w:num>
  <w:num w:numId="8" w16cid:durableId="547566636">
    <w:abstractNumId w:val="15"/>
  </w:num>
  <w:num w:numId="9" w16cid:durableId="2124184741">
    <w:abstractNumId w:val="14"/>
  </w:num>
  <w:num w:numId="10" w16cid:durableId="893077661">
    <w:abstractNumId w:val="7"/>
  </w:num>
  <w:num w:numId="11" w16cid:durableId="1801724468">
    <w:abstractNumId w:val="4"/>
  </w:num>
  <w:num w:numId="12" w16cid:durableId="2141460865">
    <w:abstractNumId w:val="5"/>
  </w:num>
  <w:num w:numId="13" w16cid:durableId="1818497989">
    <w:abstractNumId w:val="1"/>
  </w:num>
  <w:num w:numId="14" w16cid:durableId="659433123">
    <w:abstractNumId w:val="8"/>
  </w:num>
  <w:num w:numId="15" w16cid:durableId="2054382756">
    <w:abstractNumId w:val="11"/>
  </w:num>
  <w:num w:numId="16" w16cid:durableId="1564370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C1"/>
    <w:rsid w:val="00010E01"/>
    <w:rsid w:val="00051ED1"/>
    <w:rsid w:val="00061D8F"/>
    <w:rsid w:val="000626DD"/>
    <w:rsid w:val="00062CE1"/>
    <w:rsid w:val="00073A80"/>
    <w:rsid w:val="00077862"/>
    <w:rsid w:val="000C6DE7"/>
    <w:rsid w:val="000D67E7"/>
    <w:rsid w:val="000D6B87"/>
    <w:rsid w:val="000E7D3B"/>
    <w:rsid w:val="000F0B3B"/>
    <w:rsid w:val="000F4C5E"/>
    <w:rsid w:val="000F7312"/>
    <w:rsid w:val="001032CC"/>
    <w:rsid w:val="00104747"/>
    <w:rsid w:val="00112C47"/>
    <w:rsid w:val="00114191"/>
    <w:rsid w:val="001239BB"/>
    <w:rsid w:val="00127A24"/>
    <w:rsid w:val="00131DD4"/>
    <w:rsid w:val="001379F4"/>
    <w:rsid w:val="00141755"/>
    <w:rsid w:val="00144B7E"/>
    <w:rsid w:val="00150D4B"/>
    <w:rsid w:val="00175D29"/>
    <w:rsid w:val="001806D4"/>
    <w:rsid w:val="00182910"/>
    <w:rsid w:val="00196B3A"/>
    <w:rsid w:val="001A78F9"/>
    <w:rsid w:val="001A7A35"/>
    <w:rsid w:val="001B4FB2"/>
    <w:rsid w:val="001B7B8A"/>
    <w:rsid w:val="001D0DC5"/>
    <w:rsid w:val="001D42FD"/>
    <w:rsid w:val="001D5ABC"/>
    <w:rsid w:val="001D6984"/>
    <w:rsid w:val="001E18B7"/>
    <w:rsid w:val="001F4199"/>
    <w:rsid w:val="001F669D"/>
    <w:rsid w:val="0020178B"/>
    <w:rsid w:val="00201E88"/>
    <w:rsid w:val="00202E67"/>
    <w:rsid w:val="002158BF"/>
    <w:rsid w:val="002273AE"/>
    <w:rsid w:val="00227ADF"/>
    <w:rsid w:val="0023127B"/>
    <w:rsid w:val="002408F3"/>
    <w:rsid w:val="00245A0D"/>
    <w:rsid w:val="00267E11"/>
    <w:rsid w:val="002738BE"/>
    <w:rsid w:val="00286758"/>
    <w:rsid w:val="00294B44"/>
    <w:rsid w:val="002A0197"/>
    <w:rsid w:val="002A2EA7"/>
    <w:rsid w:val="002B53E3"/>
    <w:rsid w:val="002B77A6"/>
    <w:rsid w:val="002D17A1"/>
    <w:rsid w:val="002E531F"/>
    <w:rsid w:val="002F0CBF"/>
    <w:rsid w:val="003221BC"/>
    <w:rsid w:val="00330DA7"/>
    <w:rsid w:val="00342B79"/>
    <w:rsid w:val="00343690"/>
    <w:rsid w:val="003541F6"/>
    <w:rsid w:val="00366BAA"/>
    <w:rsid w:val="003728A0"/>
    <w:rsid w:val="0037402F"/>
    <w:rsid w:val="00387E10"/>
    <w:rsid w:val="00393EBB"/>
    <w:rsid w:val="003942DF"/>
    <w:rsid w:val="00394368"/>
    <w:rsid w:val="00396549"/>
    <w:rsid w:val="003A173E"/>
    <w:rsid w:val="003A4DE7"/>
    <w:rsid w:val="003A5CB1"/>
    <w:rsid w:val="003B57B3"/>
    <w:rsid w:val="003C6BBF"/>
    <w:rsid w:val="003E2C88"/>
    <w:rsid w:val="003E386E"/>
    <w:rsid w:val="003F3F1C"/>
    <w:rsid w:val="003F7A3C"/>
    <w:rsid w:val="00405984"/>
    <w:rsid w:val="004200D4"/>
    <w:rsid w:val="00420DDC"/>
    <w:rsid w:val="0042307B"/>
    <w:rsid w:val="0042624D"/>
    <w:rsid w:val="0042700C"/>
    <w:rsid w:val="004373F7"/>
    <w:rsid w:val="00442E13"/>
    <w:rsid w:val="0044306B"/>
    <w:rsid w:val="00454831"/>
    <w:rsid w:val="0045674B"/>
    <w:rsid w:val="00464193"/>
    <w:rsid w:val="00480B6D"/>
    <w:rsid w:val="004825D5"/>
    <w:rsid w:val="004865DF"/>
    <w:rsid w:val="00486A11"/>
    <w:rsid w:val="00486D22"/>
    <w:rsid w:val="004878BB"/>
    <w:rsid w:val="004A2D1D"/>
    <w:rsid w:val="004A6470"/>
    <w:rsid w:val="004B2363"/>
    <w:rsid w:val="004B370C"/>
    <w:rsid w:val="004C1912"/>
    <w:rsid w:val="004C40A0"/>
    <w:rsid w:val="004C651F"/>
    <w:rsid w:val="004C7E5C"/>
    <w:rsid w:val="004D17F5"/>
    <w:rsid w:val="004E1254"/>
    <w:rsid w:val="004F36C3"/>
    <w:rsid w:val="005028E9"/>
    <w:rsid w:val="0050574D"/>
    <w:rsid w:val="00506B46"/>
    <w:rsid w:val="0050758E"/>
    <w:rsid w:val="00520F1D"/>
    <w:rsid w:val="005243EA"/>
    <w:rsid w:val="00526538"/>
    <w:rsid w:val="00530A6A"/>
    <w:rsid w:val="005423A9"/>
    <w:rsid w:val="00565C07"/>
    <w:rsid w:val="005706B6"/>
    <w:rsid w:val="005712C1"/>
    <w:rsid w:val="00572879"/>
    <w:rsid w:val="00577EDB"/>
    <w:rsid w:val="00584450"/>
    <w:rsid w:val="00584F7C"/>
    <w:rsid w:val="005B3683"/>
    <w:rsid w:val="005E09D5"/>
    <w:rsid w:val="005F6EF6"/>
    <w:rsid w:val="00607013"/>
    <w:rsid w:val="00620E12"/>
    <w:rsid w:val="0063094B"/>
    <w:rsid w:val="00633732"/>
    <w:rsid w:val="00656B94"/>
    <w:rsid w:val="00666260"/>
    <w:rsid w:val="00692E5B"/>
    <w:rsid w:val="006940A8"/>
    <w:rsid w:val="006A26F8"/>
    <w:rsid w:val="006A3946"/>
    <w:rsid w:val="006A49BE"/>
    <w:rsid w:val="006F0DDC"/>
    <w:rsid w:val="006F1759"/>
    <w:rsid w:val="006F26CD"/>
    <w:rsid w:val="007030E4"/>
    <w:rsid w:val="007122BE"/>
    <w:rsid w:val="0071340B"/>
    <w:rsid w:val="0072159D"/>
    <w:rsid w:val="00731F47"/>
    <w:rsid w:val="007560C3"/>
    <w:rsid w:val="0077301B"/>
    <w:rsid w:val="007A747B"/>
    <w:rsid w:val="007B2B35"/>
    <w:rsid w:val="007C15CB"/>
    <w:rsid w:val="007E7808"/>
    <w:rsid w:val="008108AD"/>
    <w:rsid w:val="00814E4E"/>
    <w:rsid w:val="008265DD"/>
    <w:rsid w:val="00860C57"/>
    <w:rsid w:val="00865AC1"/>
    <w:rsid w:val="00871500"/>
    <w:rsid w:val="00885C15"/>
    <w:rsid w:val="008957CE"/>
    <w:rsid w:val="008A5FFC"/>
    <w:rsid w:val="008B7AC8"/>
    <w:rsid w:val="008C5079"/>
    <w:rsid w:val="008C62FE"/>
    <w:rsid w:val="008D1122"/>
    <w:rsid w:val="008D21B0"/>
    <w:rsid w:val="008F19E9"/>
    <w:rsid w:val="00900E81"/>
    <w:rsid w:val="00915DE1"/>
    <w:rsid w:val="0092258E"/>
    <w:rsid w:val="009225C5"/>
    <w:rsid w:val="009329E7"/>
    <w:rsid w:val="009363E2"/>
    <w:rsid w:val="009502F2"/>
    <w:rsid w:val="0095081C"/>
    <w:rsid w:val="0095179B"/>
    <w:rsid w:val="009578A9"/>
    <w:rsid w:val="00960471"/>
    <w:rsid w:val="0096625B"/>
    <w:rsid w:val="00974918"/>
    <w:rsid w:val="00984E4A"/>
    <w:rsid w:val="00986DCC"/>
    <w:rsid w:val="00990FB8"/>
    <w:rsid w:val="00991E94"/>
    <w:rsid w:val="009921B8"/>
    <w:rsid w:val="009A6686"/>
    <w:rsid w:val="009B464B"/>
    <w:rsid w:val="009C4374"/>
    <w:rsid w:val="009D01AF"/>
    <w:rsid w:val="009D58A4"/>
    <w:rsid w:val="009F3091"/>
    <w:rsid w:val="009F70B7"/>
    <w:rsid w:val="00A12B6B"/>
    <w:rsid w:val="00A1318D"/>
    <w:rsid w:val="00A24434"/>
    <w:rsid w:val="00A25F68"/>
    <w:rsid w:val="00A329BB"/>
    <w:rsid w:val="00A366C9"/>
    <w:rsid w:val="00A41DF2"/>
    <w:rsid w:val="00A52C33"/>
    <w:rsid w:val="00A57DF1"/>
    <w:rsid w:val="00A63F5F"/>
    <w:rsid w:val="00A71979"/>
    <w:rsid w:val="00A80F4F"/>
    <w:rsid w:val="00A858E3"/>
    <w:rsid w:val="00A86384"/>
    <w:rsid w:val="00A909B9"/>
    <w:rsid w:val="00AA14F3"/>
    <w:rsid w:val="00AA646F"/>
    <w:rsid w:val="00AC1674"/>
    <w:rsid w:val="00AD3DCC"/>
    <w:rsid w:val="00AD4A35"/>
    <w:rsid w:val="00AD4F5C"/>
    <w:rsid w:val="00AD5D4D"/>
    <w:rsid w:val="00AD6AE0"/>
    <w:rsid w:val="00AE558C"/>
    <w:rsid w:val="00AF3952"/>
    <w:rsid w:val="00B01C02"/>
    <w:rsid w:val="00B025F3"/>
    <w:rsid w:val="00B04BF1"/>
    <w:rsid w:val="00B07150"/>
    <w:rsid w:val="00B13EF0"/>
    <w:rsid w:val="00B25830"/>
    <w:rsid w:val="00B276B8"/>
    <w:rsid w:val="00B41FBA"/>
    <w:rsid w:val="00B42710"/>
    <w:rsid w:val="00B501C1"/>
    <w:rsid w:val="00B54808"/>
    <w:rsid w:val="00B609C5"/>
    <w:rsid w:val="00B62D7E"/>
    <w:rsid w:val="00BB76A6"/>
    <w:rsid w:val="00BC18FD"/>
    <w:rsid w:val="00BC38EE"/>
    <w:rsid w:val="00BE04A6"/>
    <w:rsid w:val="00BF5D42"/>
    <w:rsid w:val="00C004ED"/>
    <w:rsid w:val="00C00C05"/>
    <w:rsid w:val="00C13400"/>
    <w:rsid w:val="00C24DE2"/>
    <w:rsid w:val="00C3414B"/>
    <w:rsid w:val="00C541B7"/>
    <w:rsid w:val="00C55209"/>
    <w:rsid w:val="00C5625E"/>
    <w:rsid w:val="00C66DA5"/>
    <w:rsid w:val="00C75C8A"/>
    <w:rsid w:val="00C8614C"/>
    <w:rsid w:val="00C91972"/>
    <w:rsid w:val="00C91DEB"/>
    <w:rsid w:val="00C93093"/>
    <w:rsid w:val="00C937D1"/>
    <w:rsid w:val="00CA7AAD"/>
    <w:rsid w:val="00CF02AD"/>
    <w:rsid w:val="00CF2904"/>
    <w:rsid w:val="00D23FF4"/>
    <w:rsid w:val="00D33330"/>
    <w:rsid w:val="00D41FF0"/>
    <w:rsid w:val="00D45785"/>
    <w:rsid w:val="00D457A8"/>
    <w:rsid w:val="00D45FC9"/>
    <w:rsid w:val="00D74EEA"/>
    <w:rsid w:val="00D824FF"/>
    <w:rsid w:val="00D86521"/>
    <w:rsid w:val="00D94A28"/>
    <w:rsid w:val="00D953ED"/>
    <w:rsid w:val="00D96E70"/>
    <w:rsid w:val="00DA62F9"/>
    <w:rsid w:val="00DB4FD2"/>
    <w:rsid w:val="00DB52DF"/>
    <w:rsid w:val="00DB6D03"/>
    <w:rsid w:val="00DC7315"/>
    <w:rsid w:val="00DE2153"/>
    <w:rsid w:val="00DF3056"/>
    <w:rsid w:val="00DF7835"/>
    <w:rsid w:val="00E230F1"/>
    <w:rsid w:val="00E236A0"/>
    <w:rsid w:val="00E261FC"/>
    <w:rsid w:val="00E426AB"/>
    <w:rsid w:val="00E4597B"/>
    <w:rsid w:val="00E56559"/>
    <w:rsid w:val="00E6151B"/>
    <w:rsid w:val="00E85CE0"/>
    <w:rsid w:val="00EB5A78"/>
    <w:rsid w:val="00EC18A6"/>
    <w:rsid w:val="00ED0A20"/>
    <w:rsid w:val="00ED1196"/>
    <w:rsid w:val="00ED2D01"/>
    <w:rsid w:val="00F01872"/>
    <w:rsid w:val="00F37AE1"/>
    <w:rsid w:val="00F66255"/>
    <w:rsid w:val="00F83D07"/>
    <w:rsid w:val="00F84113"/>
    <w:rsid w:val="00F91C6E"/>
    <w:rsid w:val="00F966B7"/>
    <w:rsid w:val="00F97D98"/>
    <w:rsid w:val="00FA0B8F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285A"/>
  <w15:docId w15:val="{3BF5B3D6-8AE5-44D4-A9DE-7191543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BC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6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A52C3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C33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55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55209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A14F3"/>
    <w:rPr>
      <w:color w:val="605E5C"/>
      <w:shd w:val="clear" w:color="auto" w:fill="E1DFDD"/>
    </w:rPr>
  </w:style>
  <w:style w:type="character" w:customStyle="1" w:styleId="cursivatexto">
    <w:name w:val="cursiva_texto"/>
    <w:basedOn w:val="Fuentedeprrafopredeter"/>
    <w:rsid w:val="00AA14F3"/>
  </w:style>
  <w:style w:type="character" w:customStyle="1" w:styleId="standard">
    <w:name w:val="standard"/>
    <w:basedOn w:val="Fuentedeprrafopredeter"/>
    <w:rsid w:val="00AA14F3"/>
  </w:style>
  <w:style w:type="paragraph" w:styleId="Revisin">
    <w:name w:val="Revision"/>
    <w:hidden/>
    <w:uiPriority w:val="99"/>
    <w:semiHidden/>
    <w:rsid w:val="005712C1"/>
    <w:rPr>
      <w:rFonts w:ascii="Times New Roman" w:eastAsia="Times New Roman" w:hAnsi="Times New Roman" w:cs="Times New Roman"/>
      <w:lang w:val="es-E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712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12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12C1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2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2C1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6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3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7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5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537325.2018.15209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e.es/prensa/edad_2020_p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csic.es/lychnos/upload/publicacion.5.ficPDF_castellano.Lychnos_01_esp.pdf" TargetMode="External"/><Relationship Id="rId11" Type="http://schemas.openxmlformats.org/officeDocument/2006/relationships/hyperlink" Target="https://www.who.int/news-room/fact-sheets/detail/ageing-and-heal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pulation.un.org/wpp/publications/files/wpp2019_highligh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ifacol.2019.11.6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Ecosistema%20de%20servicios%20innovadores%20en%20el%20a&#769;mbito%20de%20la%20Silver%20Econom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2A0F-3CBD-477E-ACD5-695F92B2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Ecosistema de servicios innovadores en el ámbito de la Silver Economy.dotx</Template>
  <TotalTime>30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LLORENTE BARROSO</cp:lastModifiedBy>
  <cp:revision>3</cp:revision>
  <dcterms:created xsi:type="dcterms:W3CDTF">2022-06-20T17:52:00Z</dcterms:created>
  <dcterms:modified xsi:type="dcterms:W3CDTF">2022-06-20T18:18:00Z</dcterms:modified>
</cp:coreProperties>
</file>